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9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淮北市发展和改革委员会部门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部门绩效自评项目清单</w:t>
      </w:r>
    </w:p>
    <w:tbl>
      <w:tblPr>
        <w:tblStyle w:val="7"/>
        <w:tblW w:w="1005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058"/>
        <w:gridCol w:w="1185"/>
        <w:gridCol w:w="1125"/>
        <w:gridCol w:w="961"/>
        <w:gridCol w:w="761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全年预算数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全年执行数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自评得分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是否有较大偏差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办公大楼运行经费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52.5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52.16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长江三角洲城市经济协调会会费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项目评估费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全市发展和改革经费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129.81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125.72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固定资产投资及节能项目审查评审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十四五规划编制费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21.33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21.33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暖民心行动第四季度政策宣传和第三方民意调查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17.26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17.26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创建信用体系经费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淮北市“十四五”新型基础设施规划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23.3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23.3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省统筹安排项目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援助上海疫情防控生活物资经费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86.42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86.42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农产品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成本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调查经费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6.29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6.29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节能监察业务经费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公共机构节能工作经费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信用体系建设系统运行维护费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146.25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价格监测经费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2022年度援藏干部工作经费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招商引资工作经费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十四五战略性新型产业发展规划编制费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清算2021年度“三重一创”专项资金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2022年煤矿安全改造项目市级配套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3744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3744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清洁能源发展专项资金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1214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淮北市发展和改革委公共信用信息共享服务平台项目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155.4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155.4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2022年项目谋划前期经费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38.2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38.2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2021年项目谋划前期经费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42.83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42.83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铁路项目（第二批中央基建投资预算）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1560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1560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全市粮食工作经费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24.43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专项粮油供应费用省级补贴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29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专项粮油节日供应价差补贴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“智慧皖粮”信息化系统运行维护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24.9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“主食厨房”、“放心粮油”和粮食质量监测费用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32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粮食质量安全监测费用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33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储备粮、油保管轮换费用及利息补贴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880.75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874.26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34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物质储备经费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35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煤矿安全改造专项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1328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1328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36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自然灾害救灾资金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37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市级现代服务业政策奖励性资金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413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38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2022年第1批公开发行新增专项债券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6000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6000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4"/>
        <w:gridCol w:w="936"/>
        <w:gridCol w:w="114"/>
        <w:gridCol w:w="863"/>
        <w:gridCol w:w="135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  <w:gridCol w:w="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454" w:hRule="exac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201" w:hRule="atLeast"/>
          <w:jc w:val="center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1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办公大楼运行经费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52.16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79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物业管理费用、环境卫生管理、绿化养护及水电费用  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物业管理费用、环境卫生管理、绿化养护及水电费用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42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提供物业服务情况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设施维护完成率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物业服务质量达标率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需求保障时效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成本控制情况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大楼安全运行达标率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工作环境完善度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预算资金保障情况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443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长江三角洲城市经济协调会会费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淮北市发展改革委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淮北市长三角办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作为长江三角洲城市经济协调会会员参加相关活动，落实相关工作。</w:t>
            </w:r>
          </w:p>
        </w:tc>
        <w:tc>
          <w:tcPr>
            <w:tcW w:w="35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积极融入长三角一体化发展，落实会议有关工作，报送长三角一体化发展工作总结。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一次性支付10万元会费。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按时完成支付。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参加长三角经济协调会等会议、活动，协调工作事项，推进长三角一体化发展。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both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3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30"/>
        <w:gridCol w:w="998"/>
        <w:gridCol w:w="877"/>
        <w:gridCol w:w="1200"/>
        <w:gridCol w:w="71"/>
        <w:gridCol w:w="794"/>
        <w:gridCol w:w="855"/>
        <w:gridCol w:w="619"/>
        <w:gridCol w:w="716"/>
        <w:gridCol w:w="82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项目评估费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（万元）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（万元）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用于规划编制淮北市各项规划和项目编制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规划编制淮北市各项规划和项目编制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指标1：完成评审评价评估项目数量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指标1：经费支出合规性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按照财务规定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按照财务规定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按合同规定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促进经济发展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指标1：对党委政府重大决策支撑的影响程度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较高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促进经济可持续发展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指标1：满意度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76"/>
        <w:gridCol w:w="1028"/>
        <w:gridCol w:w="975"/>
        <w:gridCol w:w="165"/>
        <w:gridCol w:w="360"/>
        <w:gridCol w:w="273"/>
        <w:gridCol w:w="237"/>
        <w:gridCol w:w="61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全市发展和改革工作经费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129.81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125.72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狠抓政策落地见效，经济平稳运行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，实施项目攻坚，不断扩大有效需求，深化产业协同发展，培育壮大新兴动能，切实加强全域统筹，区域城乡联动发展，深入践行“两山”理念，加快绿色发展步伐。</w:t>
            </w:r>
          </w:p>
        </w:tc>
        <w:tc>
          <w:tcPr>
            <w:tcW w:w="3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狠抓政策落地见效，经济运行平稳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，实施项目攻坚，有效需求不断扩大，深化产业协同发展，培育壮大新兴动能，切实加强全域统筹，区域城乡联动发展，深入践行“两山”理念，加快绿色发展步伐。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：组织重大项目开工动员4次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发展改革工作积极推进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经济平稳发展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积极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争取中央和省预算内投资项目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指标1：加快我市城市转型和经济发展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18"/>
                <w:szCs w:val="18"/>
              </w:rPr>
              <w:t>绿色低碳和循环化改造，推进资源节约集约高效利用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经济社会持续健康发展的良好态势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20"/>
        <w:gridCol w:w="998"/>
        <w:gridCol w:w="817"/>
        <w:gridCol w:w="1047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固定资产投资及节能项目审查评审费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全市年度内固定资产投资项目节能审查。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完成全市年度内固定资产投资项目节能审查。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：全市年度内固定资产投资项目节能审查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≥20个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≥20个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指标1：按要求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拨付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指标1：源头把控我市新建项目的能源消费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指标1：实现资源节约高效利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，推进绿色发展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指标1：持续推进我市资源型城市绿色转型发展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50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十四五规划编制费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21.33万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21.33万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安徽省工程咨询研究院结合市服务业发展实际，对我市服务业面临的机遇与挑战进行分析，制定出具有前瞻性、指导性、可操作性的淮北市“十四五”服务业发展规划（含扩大消费规划）、对我市社会信用体系建设情况进行全面梳理，编制淮北市十四五社会信用体系建设规划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安徽省工程咨询研究院结合市服务业发展实际，对我市服务业面临的机遇与挑战进行分析，制定出具有前瞻性、指导性、可操作性的淮北市“十四五”服务业发展规划（含扩大消费规划）、对我市社会信用体系建设情况进行全面梳理，编制淮北市十四五社会信用体系建设规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编制十四五发展规划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具有指导性、可操作性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符合要求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促进服务业高质量发展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显著提升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显著提升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营造优良信用环境，提升社会诚信水平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提升社会诚信水平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提升社会诚信水平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持续推进淮北社会信用体系建设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效果明显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5"/>
        <w:gridCol w:w="945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暖民心行动第四季度政策宣传和第三方民意调查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淮北市发展改革委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淮北市民生办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17.26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17.26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17.26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17.26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扎实推进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暖民心行动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高质量实施，切实保障和改善民生，不断增进人民群众获得感、幸福感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、安全感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年我市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10项暖民心行动总体群众满意度达90%以上，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人民的获得感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幸福感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安全感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得到进一步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提升。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指标1：集中发送宣传短信217万条，涉及我市全部移动和电信用户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217万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217万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通过开展第三方民意调查及时掌握群众满意度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指标1：2022年12月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指标1：切实保障和改善民生，不断增进人民群众获得感、幸福感和安全感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效果明显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效果明显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指标1：切实提升暖民心行动群众满意度和政策知晓率，确保行动完成质量和实施效果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创建信用体系经费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贯彻落实国家和省社会信用体系建设工作任务，创新探索城市信用建设经验做法，提升信用淮北影响力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完成国家和省信用建设任务，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通过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国家第二批社会信用体系建设示范市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复评，全省考核前列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开展信用建设宣传培训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3次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3次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编印考核资料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完成国家社会信用体系建设示范市任务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创建信用设示范市任务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完成国家社会信用体系建设示范市任务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推广信用服务实体工作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推广信易贷产品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银行入驻信易贷平台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探索信用惠民场景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开发信易+场景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完成信易阅等场景推广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老百姓满意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老百姓满意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998"/>
        <w:gridCol w:w="907"/>
        <w:gridCol w:w="1005"/>
        <w:gridCol w:w="236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“十四五”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按照市政府关于统一规划体系发挥发展规划战略导向作用做好市“十四五”规划编制工作安排，对我市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Hans"/>
              </w:rPr>
              <w:t>新型基础设施建设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面临的机遇与挑战进行分析，制定出具有前瞻性、指导性、可操作性的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“十四五”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规划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安徽省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工程咨询研究院结合我市实际，对我市战略性新兴产业面临的机遇与挑战进行分析，制定出具有前瞻性、指导性、可操作性的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“十四五”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规划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编制十四五发展规划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具有指导性、可操作性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符合要求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推动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工作稳步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指标1：营造良好的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发展氛围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指标1：持续推进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新型基础设施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建设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0"/>
        <w:gridCol w:w="998"/>
        <w:gridCol w:w="1012"/>
        <w:gridCol w:w="900"/>
        <w:gridCol w:w="236"/>
        <w:gridCol w:w="874"/>
        <w:gridCol w:w="750"/>
        <w:gridCol w:w="360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省统筹安排项目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市发改委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300万元</w:t>
            </w: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县区项目金额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255万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255万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委项目金额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45万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县区项目金额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255万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255万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委项目金额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45万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稳投资发展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64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45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援助上海疫情防控生活物资费用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86.42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86.42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帮助上海抗击新冠肺炎疫情，保障民众基本生活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保质保量完成援助任务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生活物资供应量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68.8吨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68.8吨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新鲜、完整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新鲜、完整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新鲜、完整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按时拨付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民众满意政府满意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民众满意政府满意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民众满意政府满意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60"/>
        <w:gridCol w:w="1013"/>
        <w:gridCol w:w="862"/>
        <w:gridCol w:w="1125"/>
        <w:gridCol w:w="1140"/>
        <w:gridCol w:w="1140"/>
        <w:gridCol w:w="540"/>
        <w:gridCol w:w="225"/>
        <w:gridCol w:w="435"/>
        <w:gridCol w:w="375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294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农产品成本调查经费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成本科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6.29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粮食成本调查和粮食种植相关专项调查、蔬菜成本调查</w:t>
            </w:r>
          </w:p>
        </w:tc>
        <w:tc>
          <w:tcPr>
            <w:tcW w:w="3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粮食成本调查和粮食种植相关专项调查、蔬菜成本调查及各项临时布置应急调查任务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指标1：农调户和牵头人数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不少于30户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指标2：调查品种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指标1：按规定完成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指标1：满足宏观经济调控和价格管理需要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提高数据填报质量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保质保量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指标1：农调户和牵头人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65"/>
        <w:gridCol w:w="998"/>
        <w:gridCol w:w="922"/>
        <w:gridCol w:w="1020"/>
        <w:gridCol w:w="206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节能监察业务经费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对全市各县区及重点用能单位进行日常节能管理，监督检查及评价考核工作，确保完成年度工作目标。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完成监督检查考核等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调查数量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hAnsi="宋体" w:eastAsia="宋体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指标1：提升我市重点用能单位用能效率和节能管理水平，实现节能增效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指标1：实现资源节约高效利，推进绿色发展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指标1：持续推进我市资源型城市绿色转型发展。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50"/>
        <w:gridCol w:w="998"/>
        <w:gridCol w:w="862"/>
        <w:gridCol w:w="1002"/>
        <w:gridCol w:w="284"/>
        <w:gridCol w:w="964"/>
        <w:gridCol w:w="945"/>
        <w:gridCol w:w="75"/>
        <w:gridCol w:w="405"/>
        <w:gridCol w:w="304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公共机构节能工作经费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完成全年公共机构节能工作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完成全年公共机构节能工作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指标1：创建节能单位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hAnsi="宋体" w:cs="宋体"/>
                <w:kern w:val="0"/>
                <w:sz w:val="18"/>
                <w:szCs w:val="18"/>
                <w:lang w:val="en-US" w:eastAsia="zh-CN"/>
              </w:rPr>
              <w:t>≤1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00个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指标1：经费支出合规性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按照规定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按照规定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指标1：经费支出时效性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指标1：民众对节能意识的提升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75"/>
        <w:gridCol w:w="998"/>
        <w:gridCol w:w="862"/>
        <w:gridCol w:w="1005"/>
        <w:gridCol w:w="1065"/>
        <w:gridCol w:w="1200"/>
        <w:gridCol w:w="510"/>
        <w:gridCol w:w="199"/>
        <w:gridCol w:w="251"/>
        <w:gridCol w:w="600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信用体系建设系统运行维护费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淮北市发改委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146.25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84%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完善平台现有功能，丰富信用数据源，扩大信用信息应用范围，完成信用体系建设考核任务。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国家发改委和省发改委专门发函对淮北市信用体系工作表示感谢，淮北市综合信用指数在全国261个地级市中排名25位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完善系统平台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增加数据校验模块、联合建模模块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增加数据校验模块、联合建模模块等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完成国家信用示范市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考核复评任务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考核排名位居前列，通过示范市复评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年度考核全省第8，通过示范市复评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服务实体经济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提供企业信用贷款渠道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实现与金融机构联合建模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提升城市影响力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保持城市信用监测排名稳定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全国第25位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提升网站友好度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加强信息查询功能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完成信息查询和信息公示页面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信息归集单位满意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信息归集单位满意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190"/>
        <w:gridCol w:w="1051"/>
        <w:gridCol w:w="1026"/>
        <w:gridCol w:w="144"/>
        <w:gridCol w:w="510"/>
        <w:gridCol w:w="54"/>
        <w:gridCol w:w="531"/>
        <w:gridCol w:w="31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价格监测经费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5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对国务院和省人民政府确定的重要商品、服务价格和成本的变动进行跟踪、采集、分析和公布的活动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对国务院和省人民政府确定的重要商品、服务价格和成本的变动进行跟踪、采集、分析和公布的活动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按省监测品种达标率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按省质量达标率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完整、及时、准确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完整、及时、准确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时间要求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每天及时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每天及时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为种养殖大户提供价格服务政策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优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优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为惠民菜篮子门店协商实施电价优惠政策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优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优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20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1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2022年度援藏干部工作经费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淮北市发展改革委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淮北市援藏援疆办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加大援藏工作力度，推进援藏各项工作任务的落实。</w:t>
            </w: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安徽省第八批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援藏工作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队积极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推进援藏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城市经济发展、民族交融等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各项工作任务的落实。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指标1：一次性支付67万元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工作经费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指标1：按时完成支付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指标1：促进援藏城市经济发展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指标1：促进汉藏民族交往交流交融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454"/>
        <w:gridCol w:w="1050"/>
        <w:gridCol w:w="675"/>
        <w:gridCol w:w="360"/>
        <w:gridCol w:w="165"/>
        <w:gridCol w:w="273"/>
        <w:gridCol w:w="267"/>
        <w:gridCol w:w="58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招商引资工作经费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招引优质企业签约，保障两个招商组</w:t>
            </w:r>
          </w:p>
        </w:tc>
        <w:tc>
          <w:tcPr>
            <w:tcW w:w="30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积极组织招商，荣获优秀招商组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：保障两个招商组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招引优质企业签约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需求保障时效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促进经济发展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效果明显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效果明显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指标1：加快我市城市转型和经济发展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经济持续健康发展的良好态势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35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十四五战略性新兴产业发展规划编制费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淮北市发展和改革委员会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照市政府关于统一规划体系发挥发展规划战略导向作用做好市“十四五”规划编制工作安排，对我市战略性新兴产业面临的机遇与挑战进行分析，制定出具有前瞻性、指导性、可操作性的淮北市“十四五”战略性新兴产业发展规划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由江苏省工程咨询研究院结合我市实际，对我市战略性新兴产业面临的机遇与挑战进行分析，制定出具有前瞻性、指导性、可操作性的淮北市“十四五”战略性新兴产业发展规划。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指标1：编制十四五战略性新兴产业发展规划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指标1：具有指导性、可操作性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符合要求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指标1：按时完成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指标1：推动战略性新兴产业高质量发展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指标1：营造良好的战略性新兴产业发展氛围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指标1：持续推进战略性新兴产业发展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35"/>
        <w:gridCol w:w="998"/>
        <w:gridCol w:w="877"/>
        <w:gridCol w:w="987"/>
        <w:gridCol w:w="664"/>
        <w:gridCol w:w="794"/>
        <w:gridCol w:w="756"/>
        <w:gridCol w:w="384"/>
        <w:gridCol w:w="241"/>
        <w:gridCol w:w="239"/>
        <w:gridCol w:w="398"/>
        <w:gridCol w:w="352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清算2021年度“三重一创“专项资金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市发展改革委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120万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120万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省厅文件于12月28日下达，皖财建〔2021〕1362号，用于淮矿集团和省矿业机电公司创新平台建设资金各60万元，共计120万元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2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拨付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企业数量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项目课题完成率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补助研发投入（万元）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科研成果对行业影响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成果转化对行业影响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使用企业满意度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淮北市2022年度煤矿安全改造项目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淮北市能源办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360" w:firstLineChars="200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淮北矿业集团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3744万元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3744万元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年度内完成项目建设目标，提升防灾治灾能力和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煤矿生产力水平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，保障矿井安全稳定生产。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改造煤矿18个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增加煤矿经济效益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安全生产状况进一步改善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35"/>
        <w:gridCol w:w="998"/>
        <w:gridCol w:w="787"/>
        <w:gridCol w:w="1077"/>
        <w:gridCol w:w="284"/>
        <w:gridCol w:w="919"/>
        <w:gridCol w:w="1110"/>
        <w:gridCol w:w="844"/>
        <w:gridCol w:w="570"/>
        <w:gridCol w:w="10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淮北矿业集团清洁能源发展专项资金（非常规天然气）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淮北市发展改革委（能源办）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淮北矿业集团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1214万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1214万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开发利用煤层气，增加能源供应，实现安全发展、清洁发展、节约发展。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非常规天然气开采利用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申报利用量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申报利用量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采暖季非常规天然气利用量占全年比例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＞30%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＞30%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非常规天然气抽采设备情况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质量稳定、安全、可靠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质量稳定、安全、可靠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是否做到增加能源供应、减少安全事故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非常规天然气项目设备维护更新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及时、有效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及时、有效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是否减少温室气体排放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周边群众满意度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＞90%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＞90%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05"/>
        <w:gridCol w:w="1200"/>
        <w:gridCol w:w="543"/>
        <w:gridCol w:w="1134"/>
        <w:gridCol w:w="284"/>
        <w:gridCol w:w="1129"/>
        <w:gridCol w:w="1155"/>
        <w:gridCol w:w="615"/>
        <w:gridCol w:w="76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5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55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淮北市发展和改革委公共信用信息共享服务平台项目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淮北市发展和改革委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淮北市发展和改革委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155.4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155.4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提升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公共信用信息共享服务平台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能力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，完成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年度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全省信用平台观摩会任务，夯实城市信用监测基础。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公共信用信息共享服务平台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能力进一步提升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，完成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了年度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全省信用平台观摩会任务，夯实城市信用监测基础。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扩建8个系统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完成8个子系统扩建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完成8个子系统扩建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新建11个系统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完成11个子系统新建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完成11个子系统新建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信用淮北门户网站升级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按照信用中国相关要求完成扩建门户网站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按照信用中国相关要求完成扩建门户网站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全省信用平台观摩会任务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全省信用平台观摩会任务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完成观摩会任务，平台观摩全省第三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提升城市影响力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稳定城市信用监测排名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信用监测排名25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提升网站友好度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强化服务功能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服务功能提升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信息归集单位满意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信息归集单位满意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0"/>
        <w:gridCol w:w="998"/>
        <w:gridCol w:w="922"/>
        <w:gridCol w:w="1050"/>
        <w:gridCol w:w="330"/>
        <w:gridCol w:w="810"/>
        <w:gridCol w:w="840"/>
        <w:gridCol w:w="180"/>
        <w:gridCol w:w="345"/>
        <w:gridCol w:w="364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年项目谋划前期经费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根据文件完成目标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完成设定目标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两个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项目前期谋划方案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前期谋划方案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编制符合国家铁路相关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标准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标准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年将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两个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项目前期谋划方案编制完毕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方案编制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成本管理标准化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符合成本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符合成本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促进淮北外向型经济发展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方便未来市民乘坐高铁、增强我市与其他地区交流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方案编制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符合国家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生态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按标准编制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按标准编制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持续增加淮北对外经济、文化、人员等方面交流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44"/>
        <w:gridCol w:w="88"/>
        <w:gridCol w:w="848"/>
        <w:gridCol w:w="99"/>
        <w:gridCol w:w="15"/>
        <w:gridCol w:w="998"/>
        <w:gridCol w:w="622"/>
        <w:gridCol w:w="108"/>
        <w:gridCol w:w="192"/>
        <w:gridCol w:w="687"/>
        <w:gridCol w:w="234"/>
        <w:gridCol w:w="21"/>
        <w:gridCol w:w="108"/>
        <w:gridCol w:w="176"/>
        <w:gridCol w:w="154"/>
        <w:gridCol w:w="696"/>
        <w:gridCol w:w="77"/>
        <w:gridCol w:w="37"/>
        <w:gridCol w:w="737"/>
        <w:gridCol w:w="84"/>
        <w:gridCol w:w="19"/>
        <w:gridCol w:w="180"/>
        <w:gridCol w:w="101"/>
        <w:gridCol w:w="183"/>
        <w:gridCol w:w="52"/>
        <w:gridCol w:w="9"/>
        <w:gridCol w:w="364"/>
        <w:gridCol w:w="142"/>
        <w:gridCol w:w="709"/>
        <w:gridCol w:w="708"/>
        <w:gridCol w:w="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年项目谋划前期经费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8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42.83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42.83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68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6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根据文件完成目标</w:t>
            </w:r>
          </w:p>
        </w:tc>
        <w:tc>
          <w:tcPr>
            <w:tcW w:w="34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完成设定目标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3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两个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项目前期谋划方案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前期谋划方案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编制符合国家铁路相关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标准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标准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编制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年将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两个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项目前期谋划方案编制完毕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方案编制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成本管理标准化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符合成本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符合成本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促进淮北外向型经济发展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方便未来市民乘坐高铁、增强我市与其他地区交流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前期谋划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方案编制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符合国家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生态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按标准编制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按标准编制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持续增加淮北对外经济、文化、人员等方面交流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按指标编制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6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3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61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"javascript:void(0)" \o "安徽淮北平山电厂二期工程铁路专用线项目"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安徽淮北平山电厂二期工程铁路专用线项目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淮北市发展和改革委员会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淮北市铁路建设办公室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6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3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3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完成铁路专用线建设，保障国家示范工程平山电厂二期1350MW发电机组的安全稳定运行</w:t>
            </w:r>
          </w:p>
        </w:tc>
        <w:tc>
          <w:tcPr>
            <w:tcW w:w="34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铁路专用线建设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完成，保障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平山电厂二期1350MW发电机组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顺利运营投产。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指标1：建设资金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按审计及协议完成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按审计及协议完成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指标1：达到铁路相关规范要求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满足实际运行需要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指标1：按协议要求时间拨付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指标1：严格按照概算对费用支出进行严格控制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指标1：能够满足项目评估中的相关测算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指标1：安全稳定运行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指标1：能够满足相关部门环评、水保的要求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0分）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指标1：满意度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454" w:hRule="exac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201" w:hRule="atLeast"/>
          <w:jc w:val="center"/>
        </w:trPr>
        <w:tc>
          <w:tcPr>
            <w:tcW w:w="9080" w:type="dxa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全市粮食工作经费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24.43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9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粮食购销存流通统计、粮食市场监测预警、粮食产业经济统计、粮食仓储设施和基础建设投资统计、粮食行业机构与从业人员统计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等相关事宜</w:t>
            </w:r>
          </w:p>
        </w:tc>
        <w:tc>
          <w:tcPr>
            <w:tcW w:w="3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粮食购销存流通统计、粮食市场监测预警、粮食产业经济统计、粮食仓储设施和基础建设投资统计、粮食行业机构与从业人员统计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等相关事宜完成较好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4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粮食流通统计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指标1：粮食收购、出库价格监测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周报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周报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1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sz w:val="18"/>
                <w:szCs w:val="18"/>
              </w:rPr>
              <w:t>社会粮油供需平衡调查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次数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4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：粮油批发、零售价格监测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周报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周报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0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提高</w:t>
            </w:r>
            <w:r>
              <w:rPr>
                <w:rFonts w:ascii="宋体" w:hAnsi="宋体" w:eastAsia="宋体" w:cs="宋体"/>
                <w:sz w:val="18"/>
                <w:szCs w:val="18"/>
              </w:rPr>
              <w:t>统计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基础</w:t>
            </w:r>
            <w:r>
              <w:rPr>
                <w:rFonts w:ascii="宋体" w:hAnsi="宋体" w:eastAsia="宋体" w:cs="宋体"/>
                <w:sz w:val="18"/>
                <w:szCs w:val="18"/>
              </w:rPr>
              <w:t>规范化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建设水平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5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ascii="宋体" w:hAnsi="宋体" w:eastAsia="宋体" w:cs="宋体"/>
                <w:sz w:val="18"/>
                <w:szCs w:val="18"/>
              </w:rPr>
              <w:t>统计资料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准确率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真实准确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真实准确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及时性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ascii="宋体" w:hAnsi="宋体" w:eastAsia="宋体" w:cs="宋体"/>
                <w:sz w:val="18"/>
                <w:szCs w:val="18"/>
              </w:rPr>
              <w:t>服务粮食宏观调控和指导粮食产业经济发展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58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粮食的宏观调控和管理的依据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7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300" w:hRule="exact"/>
          <w:jc w:val="center"/>
        </w:trPr>
        <w:tc>
          <w:tcPr>
            <w:tcW w:w="6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998"/>
        <w:gridCol w:w="730"/>
        <w:gridCol w:w="1134"/>
        <w:gridCol w:w="284"/>
        <w:gridCol w:w="949"/>
        <w:gridCol w:w="1035"/>
        <w:gridCol w:w="60"/>
        <w:gridCol w:w="585"/>
        <w:gridCol w:w="510"/>
        <w:gridCol w:w="405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专项粮油供应省级费用补贴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淮北市粮食和储备局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市军粮供应站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进一步提升质量全面供应优质大米和特制一等小麦粉，强化质检，吃的健康，吃出战斗力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专项粮油供应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专项粮油符合相关质量标准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专项粮油供应时效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平时：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1次/月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资金到位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提升战斗力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有效保障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有效保障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专项粮油保障能力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持续提升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持续提升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受供单位满意度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05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专项粮油供应网点建设及节日供应差价补贴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淮北市粮食和储备局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市军粮供应站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确保不断货、不断档、不脱销，确保质量安全。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保证节日供应粮食质量安全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资金到位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确保不断货、不断档、不脱销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受供单位满意度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10" w:tblpY="573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29"/>
        <w:gridCol w:w="905"/>
        <w:gridCol w:w="917"/>
        <w:gridCol w:w="217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340" w:firstLineChars="13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“智慧皖粮”信息化系统运行维护费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95.77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稳定信息化系统设备在线率、数据质量保持在全省先进行列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“智慧皖粮”信息化系统设备在线率、数据质量保持全省前列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维保库点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在线率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99.5%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收储效率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粮库安全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企业满意度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粮食质量安全检测费用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对全市粮食质量安全监测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对全市粮食质量安全监测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检测数量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批次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批次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质量达标率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入库批次率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指标1：全市粮食质量安全得到保障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维护粮食安全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998"/>
        <w:gridCol w:w="907"/>
        <w:gridCol w:w="1035"/>
        <w:gridCol w:w="300"/>
        <w:gridCol w:w="810"/>
        <w:gridCol w:w="797"/>
        <w:gridCol w:w="358"/>
        <w:gridCol w:w="209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储备粮、油保管费用及利息补贴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淮北市发改委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市属国有粮食企业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880.75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874.26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建立和完善市级成品粮应急储备是稳定粮油市场，有效应对地震、雪灾、水灾等自然灾害和及时处理突发粮食事件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成品粮储备数量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3800吨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储备数量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1000吨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国家质量标准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执行进度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按计划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按计划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保障粮、油食安全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加强粮食宏观调控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加强油宏观调控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588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物资储备经费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2"/>
                <w:lang w:val="en-US" w:eastAsia="zh-CN" w:bidi="zh-CN"/>
              </w:rPr>
              <w:t>委托第三方机构用于储存救灾物资所发生的仓储占用费、仓储维护费、物资保险费、物资维修保养费、人工费和物资短途装运费的支出。救灾仓储设施设备维护保养，救灾物资全年委托管理费用为代储省级救灾物资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2"/>
                <w:lang w:val="en-US" w:eastAsia="zh-CN" w:bidi="zh-CN"/>
              </w:rPr>
              <w:t>委托第三方机构用于储存救灾物资所发生的仓储占用费、仓储维护费、物资保险费、物资维修保养费、人工费和物资短途装运费的支出。救灾仓储设施设备维护保养，救灾物资全年委托管理费用为代储省级救灾物资</w:t>
            </w:r>
            <w:r>
              <w:rPr>
                <w:rFonts w:hint="eastAsia" w:ascii="宋体" w:hAnsi="宋体" w:cs="宋体"/>
                <w:kern w:val="2"/>
                <w:sz w:val="18"/>
                <w:szCs w:val="22"/>
                <w:lang w:val="en-US" w:eastAsia="zh-CN" w:bidi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工作完成情况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按期完成情况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按序时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按序时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经济互动协作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社会民生共享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生态环境共治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项目持续发挥作用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05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淮北市2022年度煤矿安全改造项目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淮北市能源办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皖北煤电集团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1328万元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1328万元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年度内完成项目建设目标，提升防灾治灾能力和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煤矿生产力水平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，保障矿井安全稳定生产。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改造煤矿18个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增加煤矿经济效益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安全生产状况进一步改善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90"/>
        <w:gridCol w:w="998"/>
        <w:gridCol w:w="847"/>
        <w:gridCol w:w="1017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自然灾害救灾资金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  <w:jc w:val="center"/>
        </w:trPr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《省财政厅 省应急厅关于下达2021年中央和省级自然灾害救灾资金预算的通知》（皖财资环【2021】1366号)12月27日下达资金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《省财政厅 省应急厅关于下达2021年中央和省级自然灾害救灾资金预算的通知》（皖财资环【2021】1366号)12月27日下达资金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急救灾资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金下拨率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添置物资验收通过率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指标1：按照应急物资管理规定按时调拨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截至2021年12月底资金下达率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灾区社会秩序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稳定有序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稳定有序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受灾群众生活质量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提升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指标1：受灾群众满意度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556" w:tblpY="257"/>
        <w:tblOverlap w:val="never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8"/>
        <w:gridCol w:w="998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330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市级现代服务业政策奖励性资金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资金按时拨付企业，助企纾困，质量效益不断提高。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资金及时拨付县区，企业效益不断提升。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及时拨付县区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及时拨付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及时拨付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服务业平稳发展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质效不断提升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质效不断提升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企业满意度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6"/>
        <w:tblW w:w="93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54"/>
        <w:gridCol w:w="222"/>
        <w:gridCol w:w="1060"/>
        <w:gridCol w:w="785"/>
        <w:gridCol w:w="1200"/>
        <w:gridCol w:w="1211"/>
        <w:gridCol w:w="1176"/>
        <w:gridCol w:w="685"/>
        <w:gridCol w:w="515"/>
        <w:gridCol w:w="321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1440" w:firstLineChars="800"/>
              <w:jc w:val="left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阜阳至蒙城至宿州（淮北）铁路（淮北段）</w:t>
            </w:r>
            <w:r>
              <w:rPr>
                <w:rFonts w:hint="default" w:cs="宋体"/>
                <w:kern w:val="0"/>
                <w:sz w:val="18"/>
                <w:szCs w:val="18"/>
                <w:lang w:eastAsia="zh-CN" w:bidi="ar-SA"/>
              </w:rPr>
              <w:t xml:space="preserve">项目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淮北市发展和改革委员会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淮北市铁路建设办公室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00%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上年结转资金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5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推进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先行用地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征地拆迁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，正式用地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组卷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报批工作，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推进项目前期工作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先行用地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征地拆迁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已启动，正式用地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组卷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已上报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eastAsia="zh-CN"/>
              </w:rPr>
              <w:t>省自然资源厅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建设资金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按申请及预算完成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达到铁路规范要求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达成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按建设进度拨付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按时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按照概算支出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足额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按评估测算要求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安全稳定运行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720" w:leftChars="0" w:hanging="720" w:hangingChars="400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满足环评、水保要求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10" w:h="16840"/>
      <w:pgMar w:top="1582" w:right="981" w:bottom="998" w:left="1361" w:header="0" w:footer="816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ZTI2NjRmZWE1Mzc4NzA2NzRlM2ZhNmE0MTdjNjYifQ=="/>
  </w:docVars>
  <w:rsids>
    <w:rsidRoot w:val="1B6544FC"/>
    <w:rsid w:val="0697366D"/>
    <w:rsid w:val="0817488F"/>
    <w:rsid w:val="0DA33F9D"/>
    <w:rsid w:val="106C4D14"/>
    <w:rsid w:val="11916802"/>
    <w:rsid w:val="13E427CB"/>
    <w:rsid w:val="19397BA6"/>
    <w:rsid w:val="19E63318"/>
    <w:rsid w:val="1AFA71C6"/>
    <w:rsid w:val="1B6544FC"/>
    <w:rsid w:val="1F1A7E37"/>
    <w:rsid w:val="1FE03FC1"/>
    <w:rsid w:val="22E53CCF"/>
    <w:rsid w:val="233B65CE"/>
    <w:rsid w:val="268705C7"/>
    <w:rsid w:val="27A9739C"/>
    <w:rsid w:val="27F84A8D"/>
    <w:rsid w:val="28414686"/>
    <w:rsid w:val="2AA73F5B"/>
    <w:rsid w:val="2AC6431A"/>
    <w:rsid w:val="2C150CE1"/>
    <w:rsid w:val="2D314CC9"/>
    <w:rsid w:val="2F661D69"/>
    <w:rsid w:val="30095E7D"/>
    <w:rsid w:val="321109A1"/>
    <w:rsid w:val="338F44F8"/>
    <w:rsid w:val="33F326AA"/>
    <w:rsid w:val="35E6061B"/>
    <w:rsid w:val="380A4A95"/>
    <w:rsid w:val="3B3E5CB2"/>
    <w:rsid w:val="3C3976F6"/>
    <w:rsid w:val="42471491"/>
    <w:rsid w:val="42976F25"/>
    <w:rsid w:val="488717E9"/>
    <w:rsid w:val="48D66174"/>
    <w:rsid w:val="4AEC002A"/>
    <w:rsid w:val="4D0553D3"/>
    <w:rsid w:val="4DF23BA9"/>
    <w:rsid w:val="4EC31C76"/>
    <w:rsid w:val="50CD4603"/>
    <w:rsid w:val="50F52457"/>
    <w:rsid w:val="52EA12F3"/>
    <w:rsid w:val="53A05E55"/>
    <w:rsid w:val="55EC5382"/>
    <w:rsid w:val="57EA1DD9"/>
    <w:rsid w:val="587C0C3F"/>
    <w:rsid w:val="5C137474"/>
    <w:rsid w:val="60DD43E3"/>
    <w:rsid w:val="62CC15A8"/>
    <w:rsid w:val="6559709D"/>
    <w:rsid w:val="664A36FF"/>
    <w:rsid w:val="66E75E1D"/>
    <w:rsid w:val="675E59B4"/>
    <w:rsid w:val="701B7D3D"/>
    <w:rsid w:val="71921BCA"/>
    <w:rsid w:val="721879D9"/>
    <w:rsid w:val="72ED6541"/>
    <w:rsid w:val="73883E50"/>
    <w:rsid w:val="777D4FD0"/>
    <w:rsid w:val="79480B4D"/>
    <w:rsid w:val="7CC52470"/>
    <w:rsid w:val="7E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2023-09-25T02:39:00Z</dcterms:created>
  <dc:creator>炭烤小肥畅</dc:creator>
  <cp:lastModifiedBy>.</cp:lastModifiedBy>
  <dcterms:modified xsi:type="dcterms:W3CDTF">2023-09-26T07:57:36Z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319DDE0B31814AB5B1F7C3F276CF9D6E_13</vt:lpwstr>
  </property>
</Properties>
</file>