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9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淮北市重点建设项目办公室单位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绩效自评项目清单</w:t>
      </w:r>
    </w:p>
    <w:tbl>
      <w:tblPr>
        <w:tblStyle w:val="7"/>
        <w:tblW w:w="1005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058"/>
        <w:gridCol w:w="1185"/>
        <w:gridCol w:w="1125"/>
        <w:gridCol w:w="961"/>
        <w:gridCol w:w="761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全年预算数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全年执行数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自评得分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是否有较大偏差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重点项目工作经费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34.4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33.98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淮萧客车联络线运营亏损补贴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7771.43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7271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淮北至北京高铁运营亏损补贴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增开高铁班次补贴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2022年第七批市直新增专项债-新建铁路建设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79200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79200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2022年第一批市直新增专项债券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10800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10800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重点项目工作经费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推进市级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续建和新开工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重点项目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个，年度计划投资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亿元；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省级续建和新开工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重点项目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个，年计划投资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541.7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亿元。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市级重点项目完成投资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亿元，占年度计划的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106.2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%；省重点项目完成投资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549.9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亿元，占年度计划的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101.5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市级重点项目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414个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省重点项目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329个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保证成本稳定性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稳定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市级重点项目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亿元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省重点项目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541.7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亿元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549.9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亿元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加快推进重点项目建设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无指标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助推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我市经济持续健康较快发展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304"/>
        <w:gridCol w:w="54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淮萧客车联络线运营亏损补贴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发展改革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铁路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7771.43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为使建成后的线路能持续运营，对淮北至萧县北客车联络线运营后亏损进行补贴。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为使建成后的线路能持续运营，对淮北至萧县北客车联络线运营后亏损进行补贴。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亏损补贴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按审计及协议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按审计及协议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季度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支付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指标1：为使建成后的线路能持续运营,保障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淮北市民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出行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需求。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群众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304"/>
        <w:gridCol w:w="54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淮北至北京高铁运营亏损补贴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发展改革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铁路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为使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新增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线路能持续运营，对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本年度开行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北京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动车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运营后亏损进行补贴。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北京高铁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运营后亏损补贴。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亏损补贴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按协议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按协议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支付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指标1：为使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北京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能持续运营,保障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淮北市民前往北京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出行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需求。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43"/>
        <w:gridCol w:w="1101"/>
        <w:gridCol w:w="688"/>
        <w:gridCol w:w="1176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淮北增开高铁班次运营亏损补贴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080" w:firstLineChars="6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淮北市发展改革委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铁路办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上年结转资金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为使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新增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线路能持续运营，对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本年度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增开高铁班次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运营后亏损进行补贴。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增开高铁班次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运营后亏损补贴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亏损补贴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按协议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按协议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按年支付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为使增开高铁班次能满足市民出行需求。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662" w:tblpY="114"/>
        <w:tblOverlap w:val="never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60"/>
        <w:gridCol w:w="1043"/>
        <w:gridCol w:w="965"/>
        <w:gridCol w:w="1134"/>
        <w:gridCol w:w="1126"/>
        <w:gridCol w:w="943"/>
        <w:gridCol w:w="199"/>
        <w:gridCol w:w="380"/>
        <w:gridCol w:w="329"/>
        <w:gridCol w:w="292"/>
        <w:gridCol w:w="55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360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2022年第七批市直新增专项债-新建铁路建设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淮北市发展和改革委员会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淮北市铁路建设办公室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79200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79200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 w:bidi="ar"/>
              </w:rPr>
              <w:t>1.推进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宿州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蚌埠城际铁路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"/>
              </w:rPr>
              <w:t>项目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全面开工建设，各标段按照工期进行项目主体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路基、桥涵基础施工。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2.推进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阜阳至蒙城至宿州（淮北）铁路（淮北段）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-SA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先行用地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征地拆迁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，正式用地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组卷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报批工作，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推进项目前期工作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-SA"/>
              </w:rPr>
              <w:t xml:space="preserve"> </w:t>
            </w:r>
          </w:p>
        </w:tc>
        <w:tc>
          <w:tcPr>
            <w:tcW w:w="3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宿州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蚌埠城际铁路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"/>
              </w:rPr>
              <w:t>项目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全面开工建设，各标段按照工期有序施工，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桥梁桩基完成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83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%，承台完成46%，墩身完成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27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%。。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阜阳至蒙城至宿州（淮北）铁路（淮北段）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-SA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先行用地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征地拆迁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已启动，正式用地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组卷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报批已上报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省自然资源厅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4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建设资金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达到铁路规范要求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按建设进度拨付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按照概算支出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按评估测算要求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安全稳定运行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满足环评、水保要求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度指标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20"/>
        <w:gridCol w:w="1059"/>
        <w:gridCol w:w="730"/>
        <w:gridCol w:w="1134"/>
        <w:gridCol w:w="284"/>
        <w:gridCol w:w="938"/>
        <w:gridCol w:w="1104"/>
        <w:gridCol w:w="85"/>
        <w:gridCol w:w="483"/>
        <w:gridCol w:w="182"/>
        <w:gridCol w:w="353"/>
        <w:gridCol w:w="493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ab/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2022年第一批市直新增专项债券</w:t>
            </w:r>
          </w:p>
          <w:p>
            <w:pPr>
              <w:widowControl/>
              <w:tabs>
                <w:tab w:val="left" w:pos="2251"/>
              </w:tabs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4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淮北市发展和改革委员会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实施单位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淮北市铁路建设办公室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10800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全面开工建设，各标段按照工期进行项目主体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路基、桥涵基础施工。</w:t>
            </w:r>
          </w:p>
        </w:tc>
        <w:tc>
          <w:tcPr>
            <w:tcW w:w="34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各标段按照工期有序施工，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桥梁桩基完成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83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%，承台完成46%，墩身完成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27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建设资金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达到铁路规范要求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按建设进度拨付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按照概算支出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按评估测算要求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安全稳定运行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720" w:hanging="720" w:hangingChars="4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满足环评、水保要求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10" w:h="16840"/>
      <w:pgMar w:top="1582" w:right="981" w:bottom="998" w:left="1361" w:header="0" w:footer="816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ZTI2NjRmZWE1Mzc4NzA2NzRlM2ZhNmE0MTdjNjYifQ=="/>
  </w:docVars>
  <w:rsids>
    <w:rsidRoot w:val="1B6544FC"/>
    <w:rsid w:val="0697366D"/>
    <w:rsid w:val="0817488F"/>
    <w:rsid w:val="0A5D6394"/>
    <w:rsid w:val="0DA33F9D"/>
    <w:rsid w:val="106C4D14"/>
    <w:rsid w:val="11916802"/>
    <w:rsid w:val="13E427CB"/>
    <w:rsid w:val="19397BA6"/>
    <w:rsid w:val="19E63318"/>
    <w:rsid w:val="1AFA71C6"/>
    <w:rsid w:val="1B6544FC"/>
    <w:rsid w:val="1F1A7E37"/>
    <w:rsid w:val="1FE03FC1"/>
    <w:rsid w:val="22E53CCF"/>
    <w:rsid w:val="233B65CE"/>
    <w:rsid w:val="268705C7"/>
    <w:rsid w:val="26B40111"/>
    <w:rsid w:val="27F84A8D"/>
    <w:rsid w:val="28414686"/>
    <w:rsid w:val="2AA73F5B"/>
    <w:rsid w:val="2AC6431A"/>
    <w:rsid w:val="2C150CE1"/>
    <w:rsid w:val="2D314CC9"/>
    <w:rsid w:val="2F661D69"/>
    <w:rsid w:val="30095E7D"/>
    <w:rsid w:val="321109A1"/>
    <w:rsid w:val="338F44F8"/>
    <w:rsid w:val="33F326AA"/>
    <w:rsid w:val="35E6061B"/>
    <w:rsid w:val="380A4A95"/>
    <w:rsid w:val="3B3E5CB2"/>
    <w:rsid w:val="3C3976F6"/>
    <w:rsid w:val="42471491"/>
    <w:rsid w:val="42976F25"/>
    <w:rsid w:val="442A5B77"/>
    <w:rsid w:val="48684DC2"/>
    <w:rsid w:val="488717E9"/>
    <w:rsid w:val="48D66174"/>
    <w:rsid w:val="4AEC002A"/>
    <w:rsid w:val="4BB16B1F"/>
    <w:rsid w:val="4D0553D3"/>
    <w:rsid w:val="4DF23BA9"/>
    <w:rsid w:val="4EC31C76"/>
    <w:rsid w:val="50CD4603"/>
    <w:rsid w:val="52EA12F3"/>
    <w:rsid w:val="53A05E55"/>
    <w:rsid w:val="55EC5382"/>
    <w:rsid w:val="57EA1DD9"/>
    <w:rsid w:val="587C0C3F"/>
    <w:rsid w:val="5C137474"/>
    <w:rsid w:val="5C321615"/>
    <w:rsid w:val="5DE5408C"/>
    <w:rsid w:val="60DD43E3"/>
    <w:rsid w:val="62CC15A8"/>
    <w:rsid w:val="64C10CA7"/>
    <w:rsid w:val="6559709D"/>
    <w:rsid w:val="664A36FF"/>
    <w:rsid w:val="66E75E1D"/>
    <w:rsid w:val="675E59B4"/>
    <w:rsid w:val="701B7D3D"/>
    <w:rsid w:val="71921BCA"/>
    <w:rsid w:val="721879D9"/>
    <w:rsid w:val="72ED6541"/>
    <w:rsid w:val="73883E50"/>
    <w:rsid w:val="76B14F29"/>
    <w:rsid w:val="777D4FD0"/>
    <w:rsid w:val="79480B4D"/>
    <w:rsid w:val="7CC52470"/>
    <w:rsid w:val="7ED45E70"/>
    <w:rsid w:val="7E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2023-09-25T02:39:00Z</dcterms:created>
  <dc:creator>炭烤小肥畅</dc:creator>
  <cp:lastModifiedBy>.</cp:lastModifiedBy>
  <dcterms:modified xsi:type="dcterms:W3CDTF">2023-09-26T08:13:13Z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E57A7025581D4A58BFA921D02DEC2279_13</vt:lpwstr>
  </property>
</Properties>
</file>