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pPr/>
    </w:p>
    <w:p>
      <w:pPr/>
    </w:p>
    <w:p>
      <w:pPr/>
    </w:p>
    <w:p>
      <w:pPr/>
    </w:p>
    <w:p>
      <w:pPr/>
    </w:p>
    <w:p>
      <w:pPr/>
    </w:p>
    <w:p>
      <w:pPr/>
    </w:p>
    <w:p>
      <w:pPr/>
    </w:p>
    <w:p>
      <w:pPr>
        <w:spacing w:line="560" w:lineRule="exact"/>
        <w:jc w:val="center"/>
        <w:rPr>
          <w:rFonts w:hint="eastAsia" w:ascii="方正小标宋简体" w:hAnsi="TimesNewRoman" w:eastAsia="方正小标宋简体" w:cs="方正小标宋简体"/>
          <w:sz w:val="44"/>
          <w:szCs w:val="44"/>
        </w:rPr>
      </w:pPr>
      <w:r>
        <w:rPr>
          <w:rFonts w:hint="eastAsia" w:ascii="方正小标宋简体" w:hAnsi="TimesNewRoman" w:eastAsia="方正小标宋简体" w:cs="方正小标宋简体"/>
          <w:sz w:val="44"/>
          <w:szCs w:val="44"/>
        </w:rPr>
        <w:t>淮北市发展和改革委员会</w:t>
      </w:r>
    </w:p>
    <w:p>
      <w:pPr>
        <w:spacing w:line="560" w:lineRule="exact"/>
        <w:jc w:val="center"/>
        <w:rPr>
          <w:rFonts w:hint="eastAsia" w:ascii="方正小标宋简体" w:hAnsi="TimesNewRoman" w:eastAsia="方正小标宋简体" w:cs="方正小标宋简体"/>
          <w:sz w:val="44"/>
          <w:szCs w:val="44"/>
        </w:rPr>
      </w:pPr>
      <w:r>
        <w:rPr>
          <w:rFonts w:hint="eastAsia" w:ascii="方正小标宋简体" w:hAnsi="TimesNewRoman" w:eastAsia="方正小标宋简体" w:cs="方正小标宋简体"/>
          <w:sz w:val="44"/>
          <w:szCs w:val="44"/>
        </w:rPr>
        <w:t>2024年</w:t>
      </w:r>
      <w:r>
        <w:rPr>
          <w:rFonts w:ascii="方正小标宋简体" w:hAnsi="TimesNewRoman" w:eastAsia="方正小标宋简体" w:cs="方正小标宋简体"/>
          <w:sz w:val="44"/>
          <w:szCs w:val="44"/>
        </w:rPr>
        <w:t>单位</w:t>
      </w:r>
      <w:r>
        <w:rPr>
          <w:rFonts w:hint="eastAsia" w:ascii="方正小标宋简体" w:hAnsi="TimesNewRoman" w:eastAsia="方正小标宋简体" w:cs="方正小标宋简体"/>
          <w:sz w:val="44"/>
          <w:szCs w:val="44"/>
        </w:rPr>
        <w:t>预算</w:t>
      </w:r>
    </w:p>
    <w:p>
      <w:pPr/>
    </w:p>
    <w:p>
      <w:pPr/>
    </w:p>
    <w:p>
      <w:pPr/>
    </w:p>
    <w:p>
      <w:pPr/>
    </w:p>
    <w:p>
      <w:pPr/>
    </w:p>
    <w:p>
      <w:pPr/>
    </w:p>
    <w:p>
      <w:pPr/>
    </w:p>
    <w:p>
      <w:pPr/>
    </w:p>
    <w:p>
      <w:pPr/>
    </w:p>
    <w:p>
      <w:pPr/>
    </w:p>
    <w:p>
      <w:pPr/>
    </w:p>
    <w:p>
      <w:pPr/>
    </w:p>
    <w:p>
      <w:pPr/>
    </w:p>
    <w:p>
      <w:pPr/>
    </w:p>
    <w:p>
      <w:pPr/>
    </w:p>
    <w:p>
      <w:pPr/>
    </w:p>
    <w:p>
      <w:pPr/>
    </w:p>
    <w:p>
      <w:pPr/>
    </w:p>
    <w:p>
      <w:pPr/>
    </w:p>
    <w:p>
      <w:pPr/>
    </w:p>
    <w:p>
      <w:pPr/>
    </w:p>
    <w:p>
      <w:pPr/>
    </w:p>
    <w:p>
      <w:pPr>
        <w:pStyle w:val="9"/>
        <w:adjustRightInd w:val="0"/>
        <w:snapToGrid w:val="0"/>
        <w:spacing w:line="560" w:lineRule="exact"/>
        <w:jc w:val="center"/>
        <w:rPr>
          <w:rFonts w:ascii="TimesNewRoman" w:hAnsi="TimesNewRoman" w:eastAsia="黑体" w:cs="TimesNewRoman"/>
          <w:bCs/>
          <w:sz w:val="44"/>
          <w:szCs w:val="44"/>
        </w:rPr>
      </w:pPr>
    </w:p>
    <w:p>
      <w:pPr>
        <w:pStyle w:val="9"/>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2024年</w:t>
      </w:r>
      <w:r>
        <w:rPr>
          <w:rFonts w:hint="eastAsia" w:ascii="TimesNewRoman" w:hAnsi="TimesNewRoman" w:eastAsia="黑体" w:cs="TimesNewRoman"/>
          <w:bCs/>
          <w:sz w:val="44"/>
          <w:szCs w:val="44"/>
          <w:lang w:val="en-US" w:eastAsia="zh-CN"/>
        </w:rPr>
        <w:t>3</w:t>
      </w:r>
      <w:r>
        <w:rPr>
          <w:rFonts w:hint="eastAsia" w:ascii="TimesNewRoman" w:hAnsi="TimesNewRoman" w:eastAsia="黑体" w:cs="TimesNewRoman"/>
          <w:bCs/>
          <w:sz w:val="44"/>
          <w:szCs w:val="44"/>
        </w:rPr>
        <w:t>月</w:t>
      </w:r>
    </w:p>
    <w:p>
      <w:pPr/>
    </w:p>
    <w:p>
      <w:pPr/>
    </w:p>
    <w:p>
      <w:pPr>
        <w:pStyle w:val="9"/>
        <w:adjustRightInd w:val="0"/>
        <w:snapToGrid w:val="0"/>
        <w:spacing w:line="560" w:lineRule="exact"/>
        <w:jc w:val="center"/>
        <w:rPr>
          <w:rFonts w:ascii="TimesNewRoman" w:hAnsi="TimesNewRoman" w:eastAsia="黑体" w:cs="TimesNewRoman"/>
          <w:bCs/>
          <w:sz w:val="44"/>
          <w:szCs w:val="44"/>
        </w:rPr>
      </w:pPr>
    </w:p>
    <w:p>
      <w:pPr>
        <w:pStyle w:val="9"/>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Pr/>
    </w:p>
    <w:p>
      <w:pPr>
        <w:pStyle w:val="9"/>
        <w:adjustRightInd w:val="0"/>
        <w:snapToGrid w:val="0"/>
        <w:spacing w:line="400" w:lineRule="exact"/>
        <w:ind w:firstLine="640"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ascii="TimesNewRoman" w:hAnsi="TimesNewRoman" w:eastAsia="仿宋_GB2312" w:cs="TimesNewRoman"/>
          <w:b/>
          <w:sz w:val="32"/>
          <w:szCs w:val="32"/>
        </w:rPr>
        <w:t>单位</w:t>
      </w:r>
      <w:r>
        <w:rPr>
          <w:rFonts w:hint="eastAsia" w:ascii="TimesNewRoman" w:hAnsi="TimesNewRoman" w:eastAsia="仿宋_GB2312" w:cs="TimesNewRoman"/>
          <w:b/>
          <w:sz w:val="32"/>
          <w:szCs w:val="32"/>
        </w:rPr>
        <w:t>概况</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ascii="TimesNewRoman" w:hAnsi="TimesNewRoman" w:eastAsia="仿宋_GB2312" w:cs="TimesNewRoman"/>
          <w:bCs/>
          <w:sz w:val="32"/>
          <w:szCs w:val="32"/>
        </w:rPr>
        <w:t>单位</w:t>
      </w:r>
      <w:r>
        <w:rPr>
          <w:rFonts w:hint="eastAsia" w:ascii="TimesNewRoman" w:hAnsi="TimesNewRoman" w:eastAsia="仿宋_GB2312" w:cs="TimesNewRoman"/>
          <w:bCs/>
          <w:sz w:val="32"/>
          <w:szCs w:val="32"/>
        </w:rPr>
        <w:t>预算构成</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3、2024年度主要工作任务</w:t>
      </w:r>
    </w:p>
    <w:p>
      <w:pPr>
        <w:pStyle w:val="9"/>
        <w:adjustRightInd w:val="0"/>
        <w:snapToGrid w:val="0"/>
        <w:spacing w:line="400" w:lineRule="exact"/>
        <w:ind w:firstLine="640"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2024年</w:t>
      </w:r>
      <w:r>
        <w:rPr>
          <w:rFonts w:ascii="TimesNewRoman" w:hAnsi="TimesNewRoman" w:eastAsia="仿宋_GB2312" w:cs="TimesNewRoman"/>
          <w:b/>
          <w:sz w:val="32"/>
          <w:szCs w:val="32"/>
        </w:rPr>
        <w:t>单位</w:t>
      </w:r>
      <w:r>
        <w:rPr>
          <w:rFonts w:hint="eastAsia" w:ascii="TimesNewRoman" w:hAnsi="TimesNewRoman" w:eastAsia="仿宋_GB2312" w:cs="TimesNewRoman"/>
          <w:b/>
          <w:sz w:val="32"/>
          <w:szCs w:val="32"/>
        </w:rPr>
        <w:t>预算表</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ascii="TimesNewRoman" w:hAnsi="TimesNewRoman" w:eastAsia="仿宋_GB2312" w:cs="TimesNewRoman"/>
          <w:bCs/>
          <w:sz w:val="32"/>
          <w:szCs w:val="32"/>
        </w:rPr>
        <w:t>发展和改革委员会</w:t>
      </w:r>
      <w:r>
        <w:rPr>
          <w:rFonts w:hint="eastAsia" w:ascii="TimesNewRoman" w:hAnsi="TimesNewRoman" w:eastAsia="仿宋_GB2312" w:cs="TimesNewRoman"/>
          <w:bCs/>
          <w:sz w:val="32"/>
          <w:szCs w:val="32"/>
        </w:rPr>
        <w:t>2024年收支总表</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ascii="TimesNewRoman" w:hAnsi="TimesNewRoman" w:eastAsia="仿宋_GB2312" w:cs="TimesNewRoman"/>
          <w:bCs/>
          <w:sz w:val="32"/>
          <w:szCs w:val="32"/>
        </w:rPr>
        <w:t>发展和改革委员会</w:t>
      </w:r>
      <w:r>
        <w:rPr>
          <w:rFonts w:hint="eastAsia" w:ascii="TimesNewRoman" w:hAnsi="TimesNewRoman" w:eastAsia="仿宋_GB2312" w:cs="TimesNewRoman"/>
          <w:bCs/>
          <w:sz w:val="32"/>
          <w:szCs w:val="32"/>
        </w:rPr>
        <w:t>2024年收入总表</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ascii="TimesNewRoman" w:hAnsi="TimesNewRoman" w:eastAsia="仿宋_GB2312" w:cs="TimesNewRoman"/>
          <w:bCs/>
          <w:sz w:val="32"/>
          <w:szCs w:val="32"/>
        </w:rPr>
        <w:t>发展和改革委员会</w:t>
      </w:r>
      <w:r>
        <w:rPr>
          <w:rFonts w:hint="eastAsia" w:ascii="TimesNewRoman" w:hAnsi="TimesNewRoman" w:eastAsia="仿宋_GB2312" w:cs="TimesNewRoman"/>
          <w:bCs/>
          <w:sz w:val="32"/>
          <w:szCs w:val="32"/>
        </w:rPr>
        <w:t>2024年支出总表</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ascii="TimesNewRoman" w:hAnsi="TimesNewRoman" w:eastAsia="仿宋_GB2312" w:cs="TimesNewRoman"/>
          <w:bCs/>
          <w:sz w:val="32"/>
          <w:szCs w:val="32"/>
        </w:rPr>
        <w:t>发展和改革委员会</w:t>
      </w:r>
      <w:r>
        <w:rPr>
          <w:rFonts w:hint="eastAsia" w:ascii="TimesNewRoman" w:hAnsi="TimesNewRoman" w:eastAsia="仿宋_GB2312" w:cs="TimesNewRoman"/>
          <w:bCs/>
          <w:sz w:val="32"/>
          <w:szCs w:val="32"/>
        </w:rPr>
        <w:t>2024年财政拨款收支总表</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ascii="TimesNewRoman" w:hAnsi="TimesNewRoman" w:eastAsia="仿宋_GB2312" w:cs="TimesNewRoman"/>
          <w:bCs/>
          <w:sz w:val="32"/>
          <w:szCs w:val="32"/>
        </w:rPr>
        <w:t>发展和改革委员会</w:t>
      </w:r>
      <w:r>
        <w:rPr>
          <w:rFonts w:hint="eastAsia" w:ascii="TimesNewRoman" w:hAnsi="TimesNewRoman" w:eastAsia="仿宋_GB2312" w:cs="TimesNewRoman"/>
          <w:bCs/>
          <w:sz w:val="32"/>
          <w:szCs w:val="32"/>
        </w:rPr>
        <w:t>2024年一般公共预算支出表</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ascii="TimesNewRoman" w:hAnsi="TimesNewRoman" w:eastAsia="仿宋_GB2312" w:cs="TimesNewRoman"/>
          <w:bCs/>
          <w:sz w:val="32"/>
          <w:szCs w:val="32"/>
        </w:rPr>
        <w:t>发展和改革委员会</w:t>
      </w:r>
      <w:r>
        <w:rPr>
          <w:rFonts w:hint="eastAsia" w:ascii="TimesNewRoman" w:hAnsi="TimesNewRoman" w:eastAsia="仿宋_GB2312" w:cs="TimesNewRoman"/>
          <w:bCs/>
          <w:sz w:val="32"/>
          <w:szCs w:val="32"/>
        </w:rPr>
        <w:t>2024年一般公共预算基本支出表</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ascii="TimesNewRoman" w:hAnsi="TimesNewRoman" w:eastAsia="仿宋_GB2312" w:cs="TimesNewRoman"/>
          <w:bCs/>
          <w:sz w:val="32"/>
          <w:szCs w:val="32"/>
        </w:rPr>
        <w:t>发展和改革委员会</w:t>
      </w:r>
      <w:r>
        <w:rPr>
          <w:rFonts w:hint="eastAsia" w:ascii="TimesNewRoman" w:hAnsi="TimesNewRoman" w:eastAsia="仿宋_GB2312" w:cs="TimesNewRoman"/>
          <w:bCs/>
          <w:sz w:val="32"/>
          <w:szCs w:val="32"/>
        </w:rPr>
        <w:t>2024年政府性基金预算支出表</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ascii="TimesNewRoman" w:hAnsi="TimesNewRoman" w:eastAsia="仿宋_GB2312" w:cs="TimesNewRoman"/>
          <w:bCs/>
          <w:sz w:val="32"/>
          <w:szCs w:val="32"/>
        </w:rPr>
        <w:t>发展和改革委员会</w:t>
      </w:r>
      <w:r>
        <w:rPr>
          <w:rFonts w:hint="eastAsia" w:ascii="TimesNewRoman" w:hAnsi="TimesNewRoman" w:eastAsia="仿宋_GB2312" w:cs="TimesNewRoman"/>
          <w:bCs/>
          <w:sz w:val="32"/>
          <w:szCs w:val="32"/>
        </w:rPr>
        <w:t>2024年国有资本经营预算支出表</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ascii="TimesNewRoman" w:hAnsi="TimesNewRoman" w:eastAsia="仿宋_GB2312" w:cs="TimesNewRoman"/>
          <w:bCs/>
          <w:sz w:val="32"/>
          <w:szCs w:val="32"/>
        </w:rPr>
        <w:t>发展和改革委员会</w:t>
      </w:r>
      <w:r>
        <w:rPr>
          <w:rFonts w:hint="eastAsia" w:ascii="TimesNewRoman" w:hAnsi="TimesNewRoman" w:eastAsia="仿宋_GB2312" w:cs="TimesNewRoman"/>
          <w:bCs/>
          <w:sz w:val="32"/>
          <w:szCs w:val="32"/>
        </w:rPr>
        <w:t>2024年项目支出表</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ascii="TimesNewRoman" w:hAnsi="TimesNewRoman" w:eastAsia="仿宋_GB2312" w:cs="TimesNewRoman"/>
          <w:bCs/>
          <w:sz w:val="32"/>
          <w:szCs w:val="32"/>
        </w:rPr>
        <w:t>发展和改革委员会</w:t>
      </w:r>
      <w:r>
        <w:rPr>
          <w:rFonts w:hint="eastAsia" w:ascii="TimesNewRoman" w:hAnsi="TimesNewRoman" w:eastAsia="仿宋_GB2312" w:cs="TimesNewRoman"/>
          <w:bCs/>
          <w:sz w:val="32"/>
          <w:szCs w:val="32"/>
        </w:rPr>
        <w:t>2024年政府采购支出表</w:t>
      </w:r>
    </w:p>
    <w:p>
      <w:pPr>
        <w:pStyle w:val="9"/>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ascii="TimesNewRoman" w:hAnsi="TimesNewRoman" w:eastAsia="仿宋_GB2312" w:cs="TimesNewRoman"/>
          <w:bCs/>
          <w:sz w:val="32"/>
          <w:szCs w:val="32"/>
        </w:rPr>
        <w:t>发展和改革委员会</w:t>
      </w:r>
      <w:r>
        <w:rPr>
          <w:rFonts w:hint="eastAsia" w:ascii="TimesNewRoman" w:hAnsi="TimesNewRoman" w:eastAsia="仿宋_GB2312" w:cs="TimesNewRoman"/>
          <w:bCs/>
          <w:sz w:val="32"/>
          <w:szCs w:val="32"/>
        </w:rPr>
        <w:t>2024年政府购买服务支出表</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w:t>
      </w:r>
      <w:r>
        <w:rPr>
          <w:rFonts w:ascii="TimesNewRoman" w:hAnsi="TimesNewRoman" w:eastAsia="仿宋_GB2312" w:cs="TimesNewRoman"/>
          <w:bCs/>
          <w:sz w:val="32"/>
          <w:szCs w:val="32"/>
        </w:rPr>
        <w:t>发展和改革委员会2024年通用资产配置支出表</w:t>
      </w:r>
    </w:p>
    <w:p>
      <w:pPr>
        <w:pStyle w:val="9"/>
        <w:adjustRightInd w:val="0"/>
        <w:snapToGrid w:val="0"/>
        <w:spacing w:line="400" w:lineRule="exact"/>
        <w:ind w:firstLine="640"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2024年</w:t>
      </w:r>
      <w:r>
        <w:rPr>
          <w:rFonts w:ascii="TimesNewRoman" w:hAnsi="TimesNewRoman" w:eastAsia="仿宋_GB2312" w:cs="TimesNewRoman"/>
          <w:b/>
          <w:sz w:val="32"/>
          <w:szCs w:val="32"/>
        </w:rPr>
        <w:t>单位</w:t>
      </w:r>
      <w:r>
        <w:rPr>
          <w:rFonts w:hint="eastAsia" w:ascii="TimesNewRoman" w:hAnsi="TimesNewRoman" w:eastAsia="仿宋_GB2312" w:cs="TimesNewRoman"/>
          <w:b/>
          <w:sz w:val="32"/>
          <w:szCs w:val="32"/>
        </w:rPr>
        <w:t>预算情况说明</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1、关于2024年收支总表的说明</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2、关于2024年收入总表的说明</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3、关于2024年支出总表的说明</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4、关于2024年财政拨款收支总表的说明</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5、关于2024年一般公共预算支出表的说明</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6、关于2024年一般公共预算基本支出表的说明</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7、关于2024年政府性基金预算支出表的说明</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8、关于2024年国有资本经营预算支出表的说明</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9、关于2024年项目支出表的说明</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10、关于2024年政府采购支出表的说明</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11、关于2024年政府购买服务支出表的说明</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pPr>
        <w:pStyle w:val="9"/>
        <w:adjustRightInd w:val="0"/>
        <w:snapToGrid w:val="0"/>
        <w:spacing w:line="400" w:lineRule="exact"/>
        <w:ind w:firstLine="640"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pPr>
        <w:pStyle w:val="9"/>
        <w:adjustRightInd w:val="0"/>
        <w:snapToGrid w:val="0"/>
        <w:spacing w:line="400" w:lineRule="exact"/>
        <w:ind w:firstLine="640"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ascii="TimesNewRoman" w:hAnsi="TimesNewRoman" w:eastAsia="仿宋_GB2312" w:cs="TimesNewRoman"/>
          <w:bCs/>
          <w:sz w:val="32"/>
          <w:szCs w:val="32"/>
        </w:rPr>
        <w:t>发展和改革委员会</w:t>
      </w:r>
      <w:r>
        <w:rPr>
          <w:rFonts w:hint="eastAsia" w:ascii="TimesNewRoman" w:hAnsi="TimesNewRoman" w:eastAsia="仿宋_GB2312" w:cs="TimesNewRoman"/>
          <w:bCs/>
          <w:sz w:val="32"/>
          <w:szCs w:val="32"/>
        </w:rPr>
        <w:t>2024年</w:t>
      </w:r>
      <w:r>
        <w:rPr>
          <w:rFonts w:ascii="TimesNewRoman" w:hAnsi="TimesNewRoman" w:eastAsia="仿宋_GB2312" w:cs="TimesNewRoman"/>
          <w:bCs/>
          <w:sz w:val="32"/>
          <w:szCs w:val="32"/>
        </w:rPr>
        <w:t>单位</w:t>
      </w:r>
      <w:r>
        <w:rPr>
          <w:rFonts w:hint="eastAsia" w:ascii="TimesNewRoman" w:hAnsi="TimesNewRoman" w:eastAsia="仿宋_GB2312" w:cs="TimesNewRoman"/>
          <w:bCs/>
          <w:sz w:val="32"/>
          <w:szCs w:val="32"/>
        </w:rPr>
        <w:t>预算纳入绩效考评项目表</w:t>
      </w:r>
    </w:p>
    <w:p>
      <w:pPr>
        <w:pStyle w:val="9"/>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ascii="TimesNewRoman" w:hAnsi="TimesNewRoman" w:eastAsia="仿宋_GB2312" w:cs="TimesNewRoman"/>
          <w:bCs/>
          <w:sz w:val="32"/>
          <w:szCs w:val="32"/>
        </w:rPr>
        <w:t>发展和改革委员会</w:t>
      </w:r>
      <w:r>
        <w:rPr>
          <w:rFonts w:hint="eastAsia" w:ascii="TimesNewRoman" w:hAnsi="TimesNewRoman" w:eastAsia="仿宋_GB2312" w:cs="TimesNewRoman"/>
          <w:bCs/>
          <w:sz w:val="32"/>
          <w:szCs w:val="32"/>
        </w:rPr>
        <w:t>2024年</w:t>
      </w:r>
      <w:r>
        <w:rPr>
          <w:rFonts w:ascii="TimesNewRoman" w:hAnsi="TimesNewRoman" w:eastAsia="仿宋_GB2312" w:cs="TimesNewRoman"/>
          <w:bCs/>
          <w:sz w:val="32"/>
          <w:szCs w:val="32"/>
        </w:rPr>
        <w:t>单位</w:t>
      </w:r>
      <w:r>
        <w:rPr>
          <w:rFonts w:hint="eastAsia" w:ascii="TimesNewRoman" w:hAnsi="TimesNewRoman" w:eastAsia="仿宋_GB2312" w:cs="TimesNewRoman"/>
          <w:bCs/>
          <w:sz w:val="32"/>
          <w:szCs w:val="32"/>
        </w:rPr>
        <w:t>预算专项资金管理清单（专栏公开）</w:t>
      </w:r>
    </w:p>
    <w:p>
      <w:pPr>
        <w:pStyle w:val="9"/>
        <w:adjustRightInd w:val="0"/>
        <w:snapToGrid w:val="0"/>
        <w:spacing w:line="400" w:lineRule="exact"/>
        <w:ind w:firstLine="800" w:firstLineChars="250"/>
        <w:rPr>
          <w:rFonts w:ascii="TimesNewRoman" w:hAnsi="TimesNewRoman" w:eastAsia="仿宋_GB2312" w:cs="TimesNewRoman"/>
          <w:bCs/>
          <w:sz w:val="32"/>
          <w:szCs w:val="32"/>
        </w:rPr>
      </w:pPr>
    </w:p>
    <w:p>
      <w:pPr>
        <w:pStyle w:val="9"/>
        <w:adjustRightInd w:val="0"/>
        <w:snapToGrid w:val="0"/>
        <w:spacing w:line="400" w:lineRule="exact"/>
        <w:ind w:firstLine="800" w:firstLineChars="250"/>
        <w:rPr>
          <w:rFonts w:ascii="TimesNewRoman" w:hAnsi="TimesNewRoman" w:eastAsia="仿宋_GB2312" w:cs="TimesNewRoman"/>
          <w:bCs/>
          <w:sz w:val="32"/>
          <w:szCs w:val="32"/>
        </w:rPr>
      </w:pPr>
    </w:p>
    <w:p>
      <w:pPr>
        <w:pStyle w:val="9"/>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ascii="TimesNewRoman" w:hAnsi="TimesNewRoman" w:eastAsia="黑体" w:cs="TimesNewRoman"/>
          <w:bCs/>
          <w:sz w:val="36"/>
          <w:szCs w:val="36"/>
        </w:rPr>
        <w:t>单位</w:t>
      </w:r>
      <w:r>
        <w:rPr>
          <w:rFonts w:hint="eastAsia" w:ascii="TimesNewRoman" w:hAnsi="TimesNewRoman" w:eastAsia="黑体" w:cs="TimesNewRoman"/>
          <w:bCs/>
          <w:sz w:val="36"/>
          <w:szCs w:val="36"/>
        </w:rPr>
        <w:t>概况</w:t>
      </w:r>
    </w:p>
    <w:p>
      <w:pPr>
        <w:pStyle w:val="9"/>
        <w:adjustRightInd w:val="0"/>
        <w:snapToGrid w:val="0"/>
        <w:spacing w:line="560" w:lineRule="exact"/>
        <w:jc w:val="center"/>
        <w:rPr>
          <w:rFonts w:ascii="TimesNewRoman" w:hAnsi="TimesNewRoman" w:eastAsia="黑体" w:cs="TimesNewRoman"/>
          <w:bCs/>
          <w:sz w:val="36"/>
          <w:szCs w:val="36"/>
        </w:rPr>
      </w:pPr>
    </w:p>
    <w:p>
      <w:pPr>
        <w:pStyle w:val="9"/>
        <w:numPr>
          <w:ilvl w:val="0"/>
          <w:numId w:val="1"/>
        </w:numPr>
        <w:tabs>
          <w:tab w:val="left" w:pos="1267"/>
        </w:tabs>
        <w:adjustRightInd w:val="0"/>
        <w:snapToGrid w:val="0"/>
        <w:spacing w:line="560" w:lineRule="exact"/>
        <w:rPr>
          <w:rFonts w:ascii="TimesNewRoman" w:hAnsi="TimesNewRoman" w:eastAsia="黑体" w:cs="TimesNewRoman"/>
          <w:bCs/>
          <w:sz w:val="32"/>
          <w:szCs w:val="32"/>
        </w:rPr>
      </w:pPr>
      <w:r>
        <w:rPr>
          <w:rFonts w:hint="eastAsia" w:ascii="TimesNewRoman" w:hAnsi="TimesNewRoman" w:eastAsia="黑体" w:cs="TimesNewRoman"/>
          <w:bCs/>
          <w:sz w:val="32"/>
          <w:szCs w:val="32"/>
        </w:rPr>
        <w:t>主要职责</w:t>
      </w:r>
    </w:p>
    <w:p>
      <w:pPr>
        <w:keepNext w:val="0"/>
        <w:keepLines w:val="0"/>
        <w:pageBreakBefore w:val="0"/>
        <w:kinsoku/>
        <w:wordWrap/>
        <w:overflowPunct/>
        <w:topLinePunct w:val="0"/>
        <w:autoSpaceDE/>
        <w:autoSpaceDN/>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i w:val="0"/>
          <w:iCs w:val="0"/>
          <w:caps w:val="0"/>
          <w:smallCaps w:val="0"/>
          <w:color w:val="333333"/>
          <w:spacing w:val="0"/>
          <w:sz w:val="32"/>
          <w:szCs w:val="32"/>
          <w:shd w:val="clear" w:color="auto" w:fill="FFFFFF"/>
        </w:rPr>
        <w:t>《中共安徽省委办公厅、安徽省人民政府办公厅关于印发〈淮北市机构改革方案〉的通知》（厅〔2019〕2号）和《中共淮北市委、淮北市人民政府关于市级机构改革的实施意见》（淮发〔2019〕2号）</w:t>
      </w:r>
      <w:r>
        <w:rPr>
          <w:rFonts w:hint="eastAsia" w:ascii="仿宋_GB2312" w:hAnsi="仿宋_GB2312" w:eastAsia="仿宋_GB2312" w:cs="仿宋_GB2312"/>
          <w:sz w:val="32"/>
          <w:szCs w:val="32"/>
        </w:rPr>
        <w:t>文件规定</w:t>
      </w:r>
      <w:r>
        <w:rPr>
          <w:rFonts w:hint="eastAsia" w:ascii="仿宋_GB2312" w:eastAsia="仿宋_GB2312"/>
          <w:sz w:val="32"/>
          <w:szCs w:val="32"/>
        </w:rPr>
        <w:t>，</w:t>
      </w:r>
      <w:r>
        <w:rPr>
          <w:rFonts w:hint="eastAsia" w:ascii="仿宋_GB2312" w:eastAsia="仿宋_GB2312"/>
          <w:sz w:val="32"/>
          <w:szCs w:val="32"/>
          <w:lang w:eastAsia="zh-CN"/>
        </w:rPr>
        <w:t>淮北市发展和改革委员会</w:t>
      </w:r>
      <w:r>
        <w:rPr>
          <w:rFonts w:hint="eastAsia" w:ascii="仿宋_GB2312" w:eastAsia="仿宋_GB2312"/>
          <w:sz w:val="32"/>
          <w:szCs w:val="32"/>
        </w:rPr>
        <w:t>主要职责是：</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（一）拟订并组织实施全市国民经济和社会发展战略、中长期规划和年度计划。牵头组织统一规划体系建设。负责市级专项规划、区域规划、空间规划和全市发展规划的统筹衔接。</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（二）贯彻执行国民经济和社会发展、经济体制改革和对外开放的有关法律法规规章，起草有关地方性法规规章草案。</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（三）提出全市加快建设现代化经济体系、推动高质量发展的目标、任务以及相关政策。贯彻落实重大战略规划、重大政策、重大工程等评估督导制度，提出相关调整建议。</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统筹提出全市国民经济和社会发展主要目标，监测预测预警宏观经济和社会发展态势趋势，提出宏观调控政策建议。综合协调宏观经济政策，牵头研究宏观经济应对措施。研究经济运行中的重要问题并提出政策建议。参与拟订财政政策、金融政策和土地政策。</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指导推进和综合协调经济体制改革有关工作，提出相关改革建议。承担推进供给侧结构性改革有关工作。协调推进产权制度和要素市场化配置改革。推动完善相关经济制度和现代市场体系建设，会同相关部门组织实施市场准入负面清单制度。承担推进优化营商环境有关工作。</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（六）提出利用外资和境外投资的战略、规划、总量平衡和结构优化政策。落实“一带一路”建设相关工作。会同有关部门组织实施外商投资准入负面清单。承担外债管理有关工作。</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投资综合管理，拟订全社会固定资产投资总规模、结构调控目标和政策，会同相关部门拟订政府投资项目审批权限和政府核准的固定资产投资项目目录。组织编制财政预算内固定资产年度投资计划，安排有关财政性建设资金，按规定权限审批、核准、审核重大项目。规划重大建设项目和生产力布局。拟订并推动落实鼓励民间投资政策措施。</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推进落实区域协调发展战略、新型城镇化战略和重大政策，组织拟订相关区域规划和政策。贯彻实施长江三角洲区域一体化发展、长江经济带发展等国家重大区域发展战略。承担以工代赈相关工作。统筹协调区域合作和对口支援工作。组织编制并推动实施新型城镇化规划。指导县域经济发展有关工作。按规定负责开发区的有关工作。承担引江济淮工程相关工作。执行水库移民安置有关政策，编制移民后期扶持规划并组织实施。负责水库移民后期扶持资金的落实、后期扶持项目的初审转报和实施管理。</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组织拟订综合性产业政策。协调一二三产业发展重大问题并统筹衔接相关发展规划和重大政策。协调推进重大基础设施建设发展，组织拟订并推动实施服务业战略规划和重大政策。综合研判消费变动趋势，拟订实施促进消费的综合性政策措施。</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推动实施创新驱动发展战略。会同相关部门拟订推进创新创业的规划和政策，提出创新发展和培育经济发展新动能的政策。会同相关部门规划布局重大科技基础设施。组织拟订并推动实施高技术产业和战略性新兴产业发展规划政策，做好重大技术装备攻关工程，协调产业升级、重大技术装备推广应用等方面的重大问题。对接合肥综合性国家科学中心相关工作。</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跟踪研判涉及经济安全等风险隐患，提出相关工作建议。按规定承担重点领域国家安全工作协调机制相关工作。负责重要商品总量平衡和宏观调控，提出重要工业品、原材料和重要农产品进出口调控意见并协调落实。会同有关部门拟订全市储备物资品种目录、总体发展规划。</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负责社会发展与国民经济发展的政策衔接，协调有关重大问题。组织拟订社会发展战略、总体规划，统筹推进基本公共服务体系建设和收入分配制度改革，提出促进就业、完善社会保障与经济协调发展的政策建议。</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牵头开展社会信用体系建设，贯彻实施国家有关社会信用体系建设的法律法规，组织编制全市社会信用体系建设规划纲要。研究制订全市信用体系建设的规章、标准和政策措施。组织实施信用产品的市场培育和应用推广工作。承担信用信息咨询服务工作。开展信用体系建设宣传教育。指导县区和行业社会信用体系建设。</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推进实施可持续发展战略，推动生态文明建设和改革，协调生态环境保护与修复、能源资源节约和综合利用等工作。提出健全生态保护补偿机制的政策措施，综合协调环保产业和清洁生产促进有关工作。提出全市能源消费控制目标、任务并组织实施。</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贯彻执行国家和省有关重要商品、服务和要素价格改革政策，落实国家和省有关价格、收费相关法规和政策，制定和调整市级管理的政府指导价、政府定价的商品和服务价格（收费）标准。依法实施价格听证价格公告制度。负责行政事业性收费管理及重要的公益性、公用事业价格（收费）管理，依法实施行政事业性收费统计报告制度。负责全市价格成本调查和成本监审工作。负责全市价格认定工作的指导、协调和监督管理。负责全市价格争议调解处理工作。承担市场价格监测预警预报和价格信息服务等工作。负责提出价格调控目标和政策建议。</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负责编制重点项目储备库。负责拟定全市重点项目投资计划，协调督查重大项目建设。负责编报省亿元以上重点项目。落实铁路项目的规划建设等各项工作。统筹协调我市铁路项目的可研、初步设计等前期工作的报批。协调铁路建设单位与地方各部门的关系，保障我市境内铁路建设项目顺利推进。</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贯彻执行国家粮食流通和物资储备管理的法律法规规章和标准规范等。起草相关地方性法规草案，拟订相关地方标准和技术规范并组织实施。负责粮食流通行业管理，制定行业发展规划、政策，负责协调推进粮食产业发展有关工作。根据储备总体发展规划，统一负责全市储备基础设施建设和管理。拟订全市储备基础设施、粮食流通设施建设规划并组织实施，管理有关储备基础设施和粮食流通设施市级投资项目。负责全市粮食流通、加工行业安全生产工作的监督管理，承担市级物资储备承储单位安全生产的监管责任。负责对管理的政府储备、企业储备以及储备政策落实情况进行监督检查。负责粮食流通监督检查，负责粮食收购、储存、运输环节粮食质量安全和原粮卫生的监督管理。组织实施全市粮食库存检查工作。负责粮食和物资储备的对外合作与交流。</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组织编制全市重要物资储备规划和储备品种目录标准。根据储备总体发展规划和品种目录，组织实施全市重要物资和应急储备物资的收储、轮换和日常管理，落实有关动用计划和指令。管理粮食、棉花和食糖储备，负责市级储备粮棉行政管理。监测全市粮食和重要物资供求变化并预测预警，承担全市粮食流通总量平衡的具体工作。指导协调国家政策性粮食购销工作，建立跨地区粮食购销关系，协调产销区粮食余缺调剂。承担粮食安全省长责任制考核的具体工作。研究提出全市粮食流通和物资储备体制改革方案并组织实施。对市属国有粮食企业加强国有资产运营监管，履行国有粮食企业出资人职责。负责拟订有关粮食和物资储备财务管理、资产管理、审计监督等制度、办法并监督其执行情况。</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贯彻执行国家能源发展战略、规划、产业政策和法律法规规章，起草相关地方性法规草案。提出全市能源发展战略的建议，拟订能源发展规划和产业政策，推进能源体制改革，研究和协调能源发展和改革中的重大问题。组织实施煤炭、电力、石油、天然气、新能源和可再生能源等能源，以及炼油、煤制燃料和燃料乙醇的相关标准。按规定权限审批、核准、备案、审核能源固定资产投资项目。指导协调农村能源发展工作。负责能源行业节能和资源综合利用，参与研究全市能源消费总量控制目标建议，指导、监督能源消费总量控制有关工作。负责电力工业管理，承担电力生产安全管理有关工作。承担电力设施和电能保护的监督管理工作。依法主管全市石油、长输天然气管道保护工作。组织开展能源区域合作。</w:t>
      </w:r>
    </w:p>
    <w:p>
      <w:pPr>
        <w:keepNext w:val="0"/>
        <w:keepLines w:val="0"/>
        <w:pageBreakBefore w:val="0"/>
        <w:widowControl w:val="0"/>
        <w:kinsoku/>
        <w:wordWrap/>
        <w:overflowPunct/>
        <w:topLinePunct w:val="0"/>
        <w:autoSpaceDE/>
        <w:autoSpaceDN/>
        <w:adjustRightInd/>
        <w:snapToGrid/>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（二十一）完成市委、市政府交办的其他任务。</w:t>
      </w:r>
    </w:p>
    <w:p>
      <w:pPr>
        <w:pStyle w:val="9"/>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w:t>
      </w:r>
      <w:r>
        <w:rPr>
          <w:rFonts w:ascii="TimesNewRoman" w:hAnsi="TimesNewRoman" w:eastAsia="黑体" w:cs="TimesNewRoman"/>
          <w:bCs/>
          <w:sz w:val="32"/>
          <w:szCs w:val="32"/>
        </w:rPr>
        <w:t>单位</w:t>
      </w:r>
      <w:r>
        <w:rPr>
          <w:rFonts w:hint="eastAsia" w:ascii="TimesNewRoman" w:hAnsi="TimesNewRoman" w:eastAsia="黑体" w:cs="TimesNewRoman"/>
          <w:bCs/>
          <w:sz w:val="32"/>
          <w:szCs w:val="32"/>
        </w:rPr>
        <w:t>预算构成</w:t>
      </w:r>
    </w:p>
    <w:p>
      <w:pPr>
        <w:pStyle w:val="9"/>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w:t>
      </w:r>
      <w:r>
        <w:rPr>
          <w:rFonts w:ascii="TimesNewRoman" w:hAnsi="TimesNewRoman" w:eastAsia="仿宋_GB2312" w:cs="TimesNewRoman"/>
          <w:bCs/>
          <w:sz w:val="32"/>
          <w:szCs w:val="32"/>
        </w:rPr>
        <w:t>发展和改革委员会</w:t>
      </w:r>
      <w:r>
        <w:rPr>
          <w:rFonts w:hint="eastAsia" w:ascii="TimesNewRoman" w:hAnsi="TimesNewRoman" w:eastAsia="仿宋_GB2312" w:cs="TimesNewRoman"/>
          <w:sz w:val="32"/>
          <w:szCs w:val="32"/>
        </w:rPr>
        <w:t>2024年度</w:t>
      </w:r>
      <w:r>
        <w:rPr>
          <w:rFonts w:ascii="TimesNewRoman" w:hAnsi="TimesNewRoman" w:eastAsia="仿宋_GB2312" w:cs="TimesNewRoman"/>
          <w:sz w:val="32"/>
          <w:szCs w:val="32"/>
        </w:rPr>
        <w:t>单位</w:t>
      </w:r>
      <w:r>
        <w:rPr>
          <w:rFonts w:hint="eastAsia" w:ascii="TimesNewRoman" w:hAnsi="TimesNewRoman" w:eastAsia="仿宋_GB2312" w:cs="TimesNewRoman"/>
          <w:sz w:val="32"/>
          <w:szCs w:val="32"/>
        </w:rPr>
        <w:t>预算包括</w:t>
      </w:r>
      <w:r>
        <w:rPr>
          <w:rFonts w:hint="eastAsia" w:ascii="TimesNewRoman" w:hAnsi="TimesNewRoman" w:eastAsia="仿宋_GB2312" w:cs="TimesNewRoman"/>
          <w:bCs/>
          <w:sz w:val="32"/>
          <w:szCs w:val="32"/>
        </w:rPr>
        <w:t>淮北市</w:t>
      </w:r>
      <w:r>
        <w:rPr>
          <w:rFonts w:ascii="TimesNewRoman" w:hAnsi="TimesNewRoman" w:eastAsia="仿宋_GB2312" w:cs="TimesNewRoman"/>
          <w:bCs/>
          <w:sz w:val="32"/>
          <w:szCs w:val="32"/>
        </w:rPr>
        <w:t>发展和改革委员会</w:t>
      </w:r>
      <w:r>
        <w:rPr>
          <w:rFonts w:hint="eastAsia" w:ascii="TimesNewRoman" w:hAnsi="TimesNewRoman" w:eastAsia="仿宋_GB2312" w:cs="TimesNewRoman"/>
          <w:sz w:val="32"/>
          <w:szCs w:val="32"/>
        </w:rPr>
        <w:t>委本级单位预算，具体情况见下表。</w:t>
      </w:r>
    </w:p>
    <w:tbl>
      <w:tblPr>
        <w:tblStyle w:val="12"/>
        <w:tblW w:w="85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4"/>
        <w:gridCol w:w="3416"/>
        <w:gridCol w:w="4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adjustRightInd w:val="0"/>
              <w:snapToGrid w:val="0"/>
              <w:spacing w:line="560" w:lineRule="exact"/>
              <w:jc w:val="center"/>
              <w:rPr>
                <w:rFonts w:ascii="TimesNewRoman" w:hAnsi="TimesNewRoman" w:cs="TimesNewRoman"/>
                <w:sz w:val="24"/>
              </w:rPr>
            </w:pPr>
            <w:r>
              <w:rPr>
                <w:rFonts w:ascii="TimesNewRoman" w:hAnsi="TimesNewRoman" w:cs="TimesNewRoman"/>
                <w:sz w:val="24"/>
              </w:rPr>
              <w:t>序号</w:t>
            </w:r>
          </w:p>
        </w:tc>
        <w:tc>
          <w:tcPr>
            <w:tcW w:w="341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单位名称</w:t>
            </w:r>
          </w:p>
        </w:tc>
        <w:tc>
          <w:tcPr>
            <w:tcW w:w="4270" w:type="dxa"/>
            <w:tcBorders>
              <w:top w:val="single" w:color="auto" w:sz="8" w:space="0"/>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adjustRightInd w:val="0"/>
              <w:snapToGrid w:val="0"/>
              <w:spacing w:line="560" w:lineRule="exact"/>
              <w:jc w:val="center"/>
              <w:rPr>
                <w:rFonts w:ascii="TimesNewRoman" w:hAnsi="TimesNewRoman" w:cs="TimesNewRoman"/>
                <w:sz w:val="24"/>
              </w:rPr>
            </w:pPr>
            <w:r>
              <w:rPr>
                <w:rFonts w:ascii="TimesNewRoman" w:hAnsi="TimesNewRoman" w:cs="TimesNewRoman"/>
                <w:sz w:val="24"/>
              </w:rPr>
              <w:t>1</w:t>
            </w:r>
          </w:p>
        </w:tc>
        <w:tc>
          <w:tcPr>
            <w:tcW w:w="3416" w:type="dxa"/>
            <w:tcBorders>
              <w:top w:val="nil"/>
              <w:left w:val="nil"/>
              <w:bottom w:val="single" w:color="auto" w:sz="8" w:space="0"/>
              <w:right w:val="single" w:color="auto" w:sz="8" w:space="0"/>
            </w:tcBorders>
            <w:shd w:val="clear" w:color="auto" w:fill="FFFFFF"/>
            <w:tcMar>
              <w:left w:w="108" w:type="dxa"/>
              <w:right w:w="108" w:type="dxa"/>
            </w:tcMar>
            <w:vAlign w:val="center"/>
          </w:tcPr>
          <w:p>
            <w:pPr>
              <w:adjustRightInd w:val="0"/>
              <w:snapToGrid w:val="0"/>
              <w:spacing w:line="560" w:lineRule="exact"/>
              <w:jc w:val="center"/>
              <w:rPr>
                <w:rFonts w:ascii="TimesNewRoman" w:hAnsi="TimesNewRoman" w:cs="TimesNewRoman"/>
                <w:sz w:val="24"/>
                <w:u w:val="single"/>
              </w:rPr>
            </w:pPr>
            <w:r>
              <w:rPr>
                <w:rFonts w:ascii="TimesNewRoman" w:hAnsi="TimesNewRoman" w:cs="TimesNewRoman"/>
                <w:bCs/>
                <w:sz w:val="24"/>
              </w:rPr>
              <w:t>淮北市发展和改革委员会</w:t>
            </w:r>
          </w:p>
        </w:tc>
        <w:tc>
          <w:tcPr>
            <w:tcW w:w="4270" w:type="dxa"/>
            <w:tcBorders>
              <w:top w:val="nil"/>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ascii="TimesNewRoman" w:hAnsi="TimesNewRoman" w:cs="TimesNewRoman"/>
                <w:sz w:val="24"/>
                <w:u w:val="single"/>
              </w:rPr>
            </w:pPr>
            <w:r>
              <w:rPr>
                <w:rFonts w:ascii="TimesNewRoman" w:hAnsi="TimesNewRoman" w:cs="TimesNewRoman"/>
                <w:bCs/>
                <w:sz w:val="24"/>
              </w:rPr>
              <w:t>行政单位</w:t>
            </w:r>
          </w:p>
        </w:tc>
      </w:tr>
    </w:tbl>
    <w:p>
      <w:pPr>
        <w:pStyle w:val="9"/>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三、2024年度主要工作任务</w:t>
      </w:r>
    </w:p>
    <w:p>
      <w:pPr>
        <w:keepNext w:val="0"/>
        <w:keepLines w:val="0"/>
        <w:pageBreakBefore w:val="0"/>
        <w:widowControl w:val="0"/>
        <w:kinsoku/>
        <w:wordWrap/>
        <w:topLinePunct w:val="0"/>
        <w:autoSpaceDE/>
        <w:autoSpaceDN/>
        <w:spacing w:line="580" w:lineRule="exact"/>
        <w:ind w:firstLine="640" w:firstLineChars="200"/>
        <w:rPr>
          <w:rFonts w:ascii="Times New Roman" w:hAnsi="Times New Roman" w:eastAsia="仿宋_GB2312" w:cs="Times New Roman"/>
          <w:sz w:val="32"/>
          <w:szCs w:val="32"/>
          <w:highlight w:val="none"/>
          <w:u w:val="none" w:color="auto"/>
          <w:shd w:val="clear" w:color="auto" w:fill="FFFFFF"/>
          <w:lang w:val="en-US" w:eastAsia="zh-CN" w:bidi="ar-SA"/>
        </w:rPr>
      </w:pPr>
      <w:r>
        <w:rPr>
          <w:rFonts w:ascii="Times New Roman" w:hAnsi="Times New Roman" w:eastAsia="仿宋_GB2312" w:cs="Times New Roman"/>
          <w:snapToGrid w:val="0"/>
          <w:kern w:val="0"/>
          <w:sz w:val="32"/>
          <w:szCs w:val="32"/>
          <w:highlight w:val="none"/>
          <w:u w:val="none" w:color="auto"/>
          <w:lang w:val="en-US" w:eastAsia="zh-CN" w:bidi="ar-SA"/>
        </w:rPr>
        <w:t>一是聚焦动能转换，全力推动产业升级。</w:t>
      </w:r>
      <w:r>
        <w:rPr>
          <w:rFonts w:ascii="Times New Roman" w:hAnsi="Times New Roman" w:eastAsia="仿宋_GB2312" w:cs="Times New Roman"/>
          <w:sz w:val="32"/>
          <w:szCs w:val="32"/>
          <w:highlight w:val="none"/>
          <w:u w:val="none" w:color="auto"/>
          <w:shd w:val="clear" w:color="auto" w:fill="FFFFFF"/>
          <w:lang w:val="en-US" w:eastAsia="zh-CN" w:bidi="ar-SA"/>
        </w:rPr>
        <w:t>深入实施工业经济振兴工程，精准对接省十大新兴产业，围绕新材料、新能源、高端绿色食品特色产业集群，以及“光伏+储能”、新能源汽车零部件等细分产业领域，做强“五群十链”现代产业体系。推动省重大新兴产业基地全面对标提升，不断壮大陶铝和铝基高端金属材料产业集群、先进高分子结构材料和精细化工产业集群规模，全力打造千亿元产业集群。加快推进先进制造业与现代服务业融合发展，积极申报省级服务业集聚区和两业融合试点。加快零碳智慧物流产业园、京东物流园等项目建设，培育壮大服务业企业，推动服务业集聚发展。全面实施开发区提质增效三年行动计划，优化调整开发区主导产业，“一区一策”落实园区发展目标和重点任务，深化开发区体制机制改革，持续推进开发区标准地改革，全面提升开发区亩均效益。</w:t>
      </w:r>
    </w:p>
    <w:p>
      <w:pPr>
        <w:keepNext w:val="0"/>
        <w:keepLines w:val="0"/>
        <w:pageBreakBefore w:val="0"/>
        <w:widowControl w:val="0"/>
        <w:kinsoku/>
        <w:wordWrap/>
        <w:topLinePunct w:val="0"/>
        <w:autoSpaceDE/>
        <w:autoSpaceDN/>
        <w:spacing w:line="580" w:lineRule="exact"/>
        <w:ind w:firstLine="640" w:firstLineChars="200"/>
        <w:rPr>
          <w:rFonts w:ascii="Times New Roman" w:hAnsi="Times New Roman" w:eastAsia="仿宋_GB2312" w:cs="Times New Roman"/>
          <w:sz w:val="32"/>
          <w:szCs w:val="32"/>
          <w:highlight w:val="none"/>
          <w:u w:val="none" w:color="auto"/>
          <w:lang w:val="en-US" w:eastAsia="zh-CN" w:bidi="ar-SA"/>
        </w:rPr>
      </w:pPr>
      <w:r>
        <w:rPr>
          <w:rFonts w:ascii="Times New Roman" w:hAnsi="Times New Roman" w:eastAsia="仿宋_GB2312" w:cs="Times New Roman"/>
          <w:snapToGrid w:val="0"/>
          <w:kern w:val="0"/>
          <w:sz w:val="32"/>
          <w:szCs w:val="32"/>
          <w:highlight w:val="none"/>
          <w:u w:val="none" w:color="auto"/>
          <w:lang w:val="en-US" w:eastAsia="zh-CN" w:bidi="ar-SA"/>
        </w:rPr>
        <w:t>二是聚焦项目建设，全力扩大有效投资。</w:t>
      </w:r>
      <w:r>
        <w:rPr>
          <w:rFonts w:ascii="Times New Roman" w:hAnsi="Times New Roman" w:eastAsia="仿宋_GB2312" w:cs="Times New Roman"/>
          <w:sz w:val="32"/>
          <w:szCs w:val="32"/>
          <w:u w:val="none" w:color="auto"/>
          <w:shd w:val="clear" w:color="auto" w:fill="FFFFFF"/>
          <w:lang w:bidi="ar-SA"/>
        </w:rPr>
        <w:t>深入实施重大项目建设突破工程，严格落实市领导联系推进重大项目机制和“管行业必须管投资”工作机制，完善重点项目管理考核办法，实行“红黄绿”三灯预警机制，推动有效投资专项行动深入实施。全年计划实施市级重点项目430个，完成年度计划投资500亿元以上。</w:t>
      </w:r>
      <w:r>
        <w:rPr>
          <w:rFonts w:ascii="Times New Roman" w:hAnsi="Times New Roman" w:eastAsia="仿宋_GB2312" w:cs="Times New Roman"/>
          <w:sz w:val="32"/>
          <w:szCs w:val="32"/>
          <w:u w:val="none" w:color="auto"/>
          <w:lang w:bidi="ar-SA"/>
        </w:rPr>
        <w:t>加快推进中清产业园、银邦</w:t>
      </w:r>
      <w:r>
        <w:rPr>
          <w:rFonts w:ascii="Times New Roman" w:hAnsi="Times New Roman" w:eastAsia="仿宋_GB2312" w:cs="Times New Roman"/>
          <w:sz w:val="32"/>
          <w:szCs w:val="32"/>
          <w:u w:val="none" w:color="auto"/>
          <w:lang w:eastAsia="zh-CN" w:bidi="ar-SA"/>
        </w:rPr>
        <w:t>新材料</w:t>
      </w:r>
      <w:r>
        <w:rPr>
          <w:rFonts w:ascii="Times New Roman" w:hAnsi="Times New Roman" w:eastAsia="仿宋_GB2312" w:cs="Times New Roman"/>
          <w:sz w:val="32"/>
          <w:szCs w:val="32"/>
          <w:u w:val="none" w:color="auto"/>
          <w:lang w:bidi="ar-SA"/>
        </w:rPr>
        <w:t>等项目建设，积极推动得壹新能源、华蜀机械轨道交通、苏高新新能源汽车电池综合利用、国安电力二期、淮北第二气源（凤阳-宿州-淮北-徐州省际天然气干线管网）等项目尽早开工，着力提升项目开工率、竣工率、纳统率。紧紧围绕中央预算内投资、地方政府专项债券、</w:t>
      </w:r>
      <w:r>
        <w:rPr>
          <w:rFonts w:ascii="Times New Roman" w:hAnsi="Times New Roman" w:eastAsia="仿宋_GB2312" w:cs="Times New Roman"/>
          <w:sz w:val="32"/>
          <w:szCs w:val="32"/>
          <w:u w:val="none" w:color="auto"/>
          <w:shd w:val="clear" w:color="auto" w:fill="FFFFFF"/>
          <w:lang w:bidi="ar-SA"/>
        </w:rPr>
        <w:t>超长期特别国债</w:t>
      </w:r>
      <w:r>
        <w:rPr>
          <w:rFonts w:ascii="Times New Roman" w:hAnsi="Times New Roman" w:eastAsia="仿宋_GB2312" w:cs="Times New Roman"/>
          <w:sz w:val="32"/>
          <w:szCs w:val="32"/>
          <w:u w:val="none" w:color="auto"/>
          <w:lang w:bidi="ar-SA"/>
        </w:rPr>
        <w:t>等资金投向，精准谋划储备项目，完善前期工作，全力争取上级资金支持。</w:t>
      </w:r>
    </w:p>
    <w:p>
      <w:pPr>
        <w:keepNext w:val="0"/>
        <w:keepLines w:val="0"/>
        <w:pageBreakBefore w:val="0"/>
        <w:widowControl w:val="0"/>
        <w:kinsoku/>
        <w:wordWrap/>
        <w:topLinePunct w:val="0"/>
        <w:autoSpaceDE/>
        <w:autoSpaceDN/>
        <w:spacing w:line="580" w:lineRule="exact"/>
        <w:ind w:firstLine="640" w:firstLineChars="200"/>
        <w:rPr>
          <w:rFonts w:ascii="Times New Roman" w:hAnsi="Times New Roman" w:eastAsia="仿宋_GB2312" w:cs="Times New Roman"/>
          <w:sz w:val="32"/>
          <w:szCs w:val="32"/>
          <w:highlight w:val="none"/>
          <w:u w:val="none" w:color="auto"/>
          <w:lang w:val="en-US" w:eastAsia="zh-CN" w:bidi="ar-SA"/>
        </w:rPr>
      </w:pPr>
      <w:r>
        <w:rPr>
          <w:rFonts w:ascii="Times New Roman" w:hAnsi="Times New Roman" w:eastAsia="仿宋_GB2312" w:cs="Times New Roman"/>
          <w:snapToGrid w:val="0"/>
          <w:kern w:val="0"/>
          <w:sz w:val="32"/>
          <w:szCs w:val="32"/>
          <w:highlight w:val="none"/>
          <w:u w:val="none" w:color="auto"/>
          <w:lang w:val="en-US" w:eastAsia="zh-CN" w:bidi="ar-SA"/>
        </w:rPr>
        <w:t>三是聚焦协调发展，深度融入长三角一体化发展。</w:t>
      </w:r>
      <w:r>
        <w:rPr>
          <w:rFonts w:ascii="Times New Roman" w:hAnsi="Times New Roman" w:eastAsia="仿宋_GB2312" w:cs="Times New Roman"/>
          <w:kern w:val="0"/>
          <w:sz w:val="32"/>
          <w:szCs w:val="32"/>
          <w:u w:val="none" w:color="auto"/>
          <w:lang w:bidi="ar-SA"/>
        </w:rPr>
        <w:t>深入实施开放型经济提升工程，积极参加长三角经济协调会、淮海经济区主要领导座谈会等区域经济交流活动，主动靠上去、积极融进去，在加快推动长三角一体化发展上展现更大作为。推进县区、园区与沪苏浙城区深化战略合作，加强省际产业合作园区建设，高水平打造皖北承接产业转移集聚区。</w:t>
      </w:r>
      <w:r>
        <w:rPr>
          <w:rFonts w:ascii="Times New Roman" w:hAnsi="Times New Roman" w:eastAsia="仿宋_GB2312" w:cs="Times New Roman"/>
          <w:sz w:val="32"/>
          <w:szCs w:val="32"/>
          <w:u w:val="none" w:color="auto"/>
          <w:lang w:bidi="ar-SA"/>
        </w:rPr>
        <w:t>深化徐淮结对合作帮扶，在产业项目、公共服务等领域开展深度合作，高水平建设徐淮产业合作园区和段园省际毗邻地区新型功能区。构建综合交通运输体系，加快淮宿蚌铁路淮北段、淮阜铁路淮北段、淮北西站、徐淮阜高速公路淮北段、浍河航道整治等项目建设，加快推进淮北—商丘（永城北）高铁联络线、淮北至永城高速公路前期工作。稳步推进通用机场规划建设，培育发展低空经济。</w:t>
      </w:r>
    </w:p>
    <w:p>
      <w:pPr>
        <w:keepNext w:val="0"/>
        <w:keepLines w:val="0"/>
        <w:pageBreakBefore w:val="0"/>
        <w:widowControl w:val="0"/>
        <w:kinsoku/>
        <w:wordWrap/>
        <w:overflowPunct/>
        <w:topLinePunct w:val="0"/>
        <w:autoSpaceDE/>
        <w:autoSpaceDN/>
        <w:adjustRightInd/>
        <w:snapToGrid/>
        <w:spacing w:line="580" w:lineRule="exact"/>
        <w:ind w:firstLine="640" w:firstLineChars="200"/>
        <w:rPr>
          <w:rFonts w:ascii="Times New Roman" w:hAnsi="Times New Roman" w:eastAsia="仿宋_GB2312" w:cs="Times New Roman"/>
          <w:kern w:val="2"/>
          <w:sz w:val="32"/>
          <w:szCs w:val="32"/>
          <w:highlight w:val="none"/>
          <w:u w:val="none" w:color="auto"/>
          <w:lang w:val="en-US" w:eastAsia="zh-CN" w:bidi="ar-SA"/>
        </w:rPr>
      </w:pPr>
      <w:r>
        <w:rPr>
          <w:rFonts w:ascii="Times New Roman" w:hAnsi="Times New Roman" w:eastAsia="仿宋_GB2312" w:cs="Times New Roman"/>
          <w:snapToGrid w:val="0"/>
          <w:kern w:val="0"/>
          <w:sz w:val="32"/>
          <w:szCs w:val="32"/>
          <w:highlight w:val="none"/>
          <w:u w:val="none" w:color="auto"/>
          <w:lang w:val="en-US" w:eastAsia="zh-CN" w:bidi="ar-SA"/>
        </w:rPr>
        <w:t>四是聚焦绿色低碳，全力提高发展质量。</w:t>
      </w:r>
      <w:r>
        <w:rPr>
          <w:rFonts w:ascii="Times New Roman" w:hAnsi="Times New Roman" w:eastAsia="仿宋_GB2312" w:cs="Times New Roman"/>
          <w:sz w:val="32"/>
          <w:szCs w:val="32"/>
          <w:shd w:val="clear" w:color="auto" w:fill="FFFFFF"/>
          <w:lang w:bidi="ar-SA"/>
        </w:rPr>
        <w:t>深入实施城乡品质提升工程，</w:t>
      </w:r>
      <w:r>
        <w:rPr>
          <w:rFonts w:ascii="Times New Roman" w:hAnsi="Times New Roman" w:eastAsia="仿宋_GB2312" w:cs="Times New Roman"/>
          <w:sz w:val="32"/>
          <w:szCs w:val="32"/>
          <w:lang w:bidi="ar-SA"/>
        </w:rPr>
        <w:t>推进东部新城、绿金湖西岸片区、高铁西站片区等建设。</w:t>
      </w:r>
      <w:r>
        <w:rPr>
          <w:rFonts w:ascii="Times New Roman" w:hAnsi="Times New Roman" w:eastAsia="仿宋_GB2312" w:cs="Times New Roman"/>
          <w:kern w:val="2"/>
          <w:sz w:val="32"/>
          <w:szCs w:val="32"/>
          <w:highlight w:val="none"/>
          <w:u w:val="none" w:color="auto"/>
          <w:lang w:val="en-US" w:eastAsia="zh-CN" w:bidi="ar-SA"/>
        </w:rPr>
        <w:t>大力推进杜集区国家重点采煤沉陷区综合治理工程试点建设，实施好国家采煤沉陷区综合治理中央补助项目。加快实施全市独立工矿区改造提升，推动五沟镇、百善镇、段园镇等项目高标准建设，积极申报国家独立工矿区改造提升试点。加快推动开发园区循环化改造，提升固废综合利用集聚度。大力发展风电、光伏等新能源，推进煤矿安全化智能化改造。</w:t>
      </w:r>
      <w:r>
        <w:rPr>
          <w:rFonts w:ascii="Times New Roman" w:hAnsi="Times New Roman" w:eastAsia="仿宋_GB2312" w:cs="Times New Roman"/>
          <w:sz w:val="32"/>
          <w:szCs w:val="32"/>
          <w:highlight w:val="none"/>
          <w:u w:val="none" w:color="auto"/>
          <w:lang w:val="en-US" w:eastAsia="zh-CN" w:bidi="ar-SA"/>
        </w:rPr>
        <w:t>加强新能源车充换电、加氢等配套基础设施建设。深入实施减污降碳增效工程，加快推动我市碳达峰重点任务落实和重大工程建设，推进煤矿、非煤矿山、重点耗能企业及纺织、食品、机械制造等绿色化改造，确保完成年度节能目标任务。</w:t>
      </w:r>
    </w:p>
    <w:p>
      <w:pPr>
        <w:keepNext w:val="0"/>
        <w:keepLines w:val="0"/>
        <w:pageBreakBefore w:val="0"/>
        <w:widowControl w:val="0"/>
        <w:kinsoku/>
        <w:wordWrap/>
        <w:overflowPunct/>
        <w:topLinePunct w:val="0"/>
        <w:autoSpaceDE/>
        <w:autoSpaceDN/>
        <w:adjustRightInd/>
        <w:snapToGrid/>
        <w:spacing w:line="580" w:lineRule="exact"/>
        <w:ind w:firstLine="640" w:firstLineChars="200"/>
        <w:rPr>
          <w:rFonts w:ascii="Times New Roman" w:hAnsi="Times New Roman" w:eastAsia="仿宋_GB2312" w:cs="Times New Roman"/>
          <w:kern w:val="2"/>
          <w:sz w:val="32"/>
          <w:szCs w:val="32"/>
          <w:highlight w:val="none"/>
          <w:u w:val="none" w:color="auto"/>
          <w:lang w:val="en-US" w:eastAsia="zh-CN" w:bidi="ar-SA"/>
        </w:rPr>
      </w:pPr>
      <w:r>
        <w:rPr>
          <w:rFonts w:ascii="Times New Roman" w:hAnsi="Times New Roman" w:eastAsia="仿宋_GB2312" w:cs="Times New Roman"/>
          <w:snapToGrid w:val="0"/>
          <w:kern w:val="0"/>
          <w:sz w:val="32"/>
          <w:szCs w:val="32"/>
          <w:highlight w:val="none"/>
          <w:u w:val="none" w:color="auto"/>
          <w:lang w:val="en-US" w:eastAsia="zh-CN" w:bidi="ar-SA"/>
        </w:rPr>
        <w:t>五是聚焦改革创新，全力增强动能活力。</w:t>
      </w:r>
      <w:r>
        <w:rPr>
          <w:rFonts w:ascii="Times New Roman" w:hAnsi="Times New Roman" w:eastAsia="仿宋_GB2312" w:cs="Times New Roman"/>
          <w:kern w:val="2"/>
          <w:sz w:val="32"/>
          <w:szCs w:val="32"/>
          <w:highlight w:val="none"/>
          <w:u w:val="none" w:color="auto"/>
          <w:lang w:val="en-US" w:eastAsia="zh-CN" w:bidi="ar-SA"/>
        </w:rPr>
        <w:t>进一步健全要素市场体系，深化要素市场化改革和社会主义市场经济体制改革，进一步激发市场主体投资活力。</w:t>
      </w:r>
      <w:r>
        <w:rPr>
          <w:rFonts w:ascii="Times New Roman" w:hAnsi="Times New Roman" w:eastAsia="仿宋_GB2312" w:cs="Times New Roman"/>
          <w:sz w:val="32"/>
          <w:szCs w:val="32"/>
          <w:shd w:val="clear" w:color="auto" w:fill="FFFFFF"/>
          <w:lang w:bidi="ar-SA"/>
        </w:rPr>
        <w:t>深入实施营商环境创优工程，持续开展“四送一服”活动，化解企业发展中的问题和难题。</w:t>
      </w:r>
      <w:r>
        <w:rPr>
          <w:rFonts w:ascii="Times New Roman" w:hAnsi="Times New Roman" w:eastAsia="仿宋_GB2312" w:cs="Times New Roman"/>
          <w:kern w:val="2"/>
          <w:sz w:val="32"/>
          <w:szCs w:val="32"/>
          <w:highlight w:val="none"/>
          <w:u w:val="none" w:color="auto"/>
          <w:lang w:val="en-US" w:eastAsia="zh-CN" w:bidi="ar-SA"/>
        </w:rPr>
        <w:t>持续做好包容普惠创新和获得电力各项指标提升工作。深化价格改革，着力落实涉企收费清单制度动态管理，办好水、电、燃气、蒸汽、能耗等惠企实事，动态保持企业用水、用气价格皖北最低。认真落实国家和省关于降成本的各项政策措施，进一步降低制度性交易成本。深入开展信用体系建设，加强关键信用数据归集，完善市融资信用服务平台功能，规范企业融资授权，深化“信易+”场景创新，不断提升城市信用监测排名。</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napToGrid w:val="0"/>
          <w:kern w:val="0"/>
          <w:sz w:val="32"/>
          <w:szCs w:val="32"/>
          <w:highlight w:val="none"/>
          <w:u w:val="none" w:color="auto"/>
          <w:lang w:val="en-US" w:eastAsia="zh-CN" w:bidi="ar-SA"/>
        </w:rPr>
        <w:t>六是聚焦共建共享，全力增进民生福祉。</w:t>
      </w:r>
      <w:r>
        <w:rPr>
          <w:rFonts w:ascii="Times New Roman" w:hAnsi="Times New Roman" w:eastAsia="仿宋_GB2312" w:cs="Times New Roman"/>
          <w:kern w:val="2"/>
          <w:sz w:val="32"/>
          <w:szCs w:val="32"/>
          <w:highlight w:val="none"/>
          <w:u w:val="none" w:color="auto"/>
          <w:lang w:val="en-US" w:eastAsia="zh-CN" w:bidi="ar-SA"/>
        </w:rPr>
        <w:t>深入实施便民利民惠民工程，持续推深做实50项民生实事，加大教育、养老、医疗、健康等公共服务领域投入力度，围绕社会服务设施等国家支持专项，谋深谋实一批民生项目，争取更多项目获批中央预算内资金支持。严格落实粮食安全责任制，做好全年粮食收购工作，守住“种粮卖得出”底线。优化落实煤炭、电力、天然气保供方案，加强煤电油气运行监测调度，保障能源顺利迎峰度夏、度冬。强化重点物资储备，确保全市生活必需品市场供应充足。紧盯市场重要民生商品和大宗商品价格趋势，做好价格监测预警分析。适时启动低收入群体价格临时补贴，保障困难群体基本生活。</w:t>
      </w:r>
    </w:p>
    <w:p>
      <w:pPr>
        <w:pStyle w:val="9"/>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2024年</w:t>
      </w:r>
      <w:r>
        <w:rPr>
          <w:rFonts w:ascii="TimesNewRoman" w:hAnsi="TimesNewRoman" w:eastAsia="黑体" w:cs="TimesNewRoman"/>
          <w:bCs/>
          <w:sz w:val="36"/>
          <w:szCs w:val="36"/>
        </w:rPr>
        <w:t>单位</w:t>
      </w:r>
      <w:r>
        <w:rPr>
          <w:rFonts w:hint="eastAsia" w:ascii="TimesNewRoman" w:hAnsi="TimesNewRoman" w:eastAsia="黑体" w:cs="TimesNewRoman"/>
          <w:bCs/>
          <w:sz w:val="36"/>
          <w:szCs w:val="36"/>
        </w:rPr>
        <w:t>预算表</w:t>
      </w:r>
    </w:p>
    <w:p>
      <w:pPr>
        <w:pStyle w:val="9"/>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pPr/>
      <w:r>
        <w:t xml:space="preserve">                                        </w:t>
      </w:r>
    </w:p>
    <w:p>
      <w:pPr>
        <w:pStyle w:val="9"/>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2024年</w:t>
      </w:r>
      <w:r>
        <w:rPr>
          <w:rFonts w:ascii="TimesNewRoman" w:hAnsi="TimesNewRoman" w:eastAsia="黑体" w:cs="TimesNewRoman"/>
          <w:bCs/>
          <w:sz w:val="36"/>
          <w:szCs w:val="36"/>
        </w:rPr>
        <w:t>单位</w:t>
      </w:r>
      <w:r>
        <w:rPr>
          <w:rFonts w:hint="eastAsia" w:ascii="TimesNewRoman" w:hAnsi="TimesNewRoman" w:eastAsia="黑体" w:cs="TimesNewRoman"/>
          <w:bCs/>
          <w:sz w:val="36"/>
          <w:szCs w:val="36"/>
        </w:rPr>
        <w:t>预算情况说明</w:t>
      </w:r>
    </w:p>
    <w:p>
      <w:pPr/>
    </w:p>
    <w:p>
      <w:pPr>
        <w:pStyle w:val="9"/>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一、关于2024年收支总表的说明</w:t>
      </w:r>
    </w:p>
    <w:p>
      <w:pPr>
        <w:pStyle w:val="9"/>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w:t>
      </w:r>
      <w:r>
        <w:rPr>
          <w:rFonts w:ascii="TimesNewRoman" w:hAnsi="TimesNewRoman" w:eastAsia="仿宋_GB2312" w:cs="TimesNewRoman"/>
          <w:sz w:val="32"/>
          <w:szCs w:val="32"/>
        </w:rPr>
        <w:t>发展和改革委员会</w:t>
      </w:r>
      <w:r>
        <w:rPr>
          <w:rFonts w:hint="eastAsia" w:ascii="TimesNewRoman" w:hAnsi="TimesNewRoman" w:eastAsia="仿宋_GB2312" w:cs="TimesNewRoman"/>
          <w:sz w:val="32"/>
          <w:szCs w:val="32"/>
        </w:rPr>
        <w:t>所有收入和支出均纳入部门预算管理。淮北市</w:t>
      </w:r>
      <w:r>
        <w:rPr>
          <w:rFonts w:ascii="TimesNewRoman" w:hAnsi="TimesNewRoman" w:eastAsia="仿宋_GB2312" w:cs="TimesNewRoman"/>
          <w:sz w:val="32"/>
          <w:szCs w:val="32"/>
        </w:rPr>
        <w:t>发展和改革委员会</w:t>
      </w:r>
      <w:r>
        <w:rPr>
          <w:rFonts w:hint="eastAsia" w:ascii="TimesNewRoman" w:hAnsi="TimesNewRoman" w:eastAsia="仿宋_GB2312" w:cs="TimesNewRoman"/>
          <w:sz w:val="32"/>
          <w:szCs w:val="32"/>
        </w:rPr>
        <w:t>2024年收支总预算</w:t>
      </w:r>
      <w:r>
        <w:rPr>
          <w:rFonts w:ascii="TimesNewRoman" w:hAnsi="TimesNewRoman" w:eastAsia="仿宋_GB2312" w:cs="TimesNewRoman"/>
          <w:sz w:val="32"/>
          <w:szCs w:val="32"/>
        </w:rPr>
        <w:t>4199.39</w:t>
      </w:r>
      <w:r>
        <w:rPr>
          <w:rFonts w:hint="eastAsia" w:ascii="TimesNewRoman" w:hAnsi="TimesNewRoman" w:eastAsia="仿宋_GB2312" w:cs="TimesNewRoman"/>
          <w:sz w:val="32"/>
          <w:szCs w:val="32"/>
        </w:rPr>
        <w:t>万元，收入</w:t>
      </w:r>
      <w:r>
        <w:rPr>
          <w:rFonts w:ascii="TimesNewRoman" w:hAnsi="TimesNewRoman" w:eastAsia="仿宋_GB2312" w:cs="TimesNewRoman"/>
          <w:sz w:val="32"/>
          <w:szCs w:val="32"/>
        </w:rPr>
        <w:t>全部是</w:t>
      </w:r>
      <w:r>
        <w:rPr>
          <w:rFonts w:hint="eastAsia" w:ascii="TimesNewRoman" w:hAnsi="TimesNewRoman" w:eastAsia="仿宋_GB2312" w:cs="TimesNewRoman"/>
          <w:sz w:val="32"/>
          <w:szCs w:val="32"/>
        </w:rPr>
        <w:t>一般公共预算拨款收入</w:t>
      </w:r>
      <w:r>
        <w:rPr>
          <w:rFonts w:ascii="TimesNewRoman" w:hAnsi="TimesNewRoman" w:eastAsia="仿宋_GB2312" w:cs="TimesNewRoman"/>
          <w:sz w:val="32"/>
          <w:szCs w:val="32"/>
        </w:rPr>
        <w:t>4199.39万元</w:t>
      </w:r>
      <w:r>
        <w:rPr>
          <w:rFonts w:hint="eastAsia" w:ascii="TimesNewRoman" w:hAnsi="TimesNewRoman" w:eastAsia="仿宋_GB2312" w:cs="TimesNewRoman"/>
          <w:sz w:val="32"/>
          <w:szCs w:val="32"/>
        </w:rPr>
        <w:t>，支出包括：一般公共服务支出、社会保障和就业支出、卫生健康支出、住房保障支出、</w:t>
      </w:r>
      <w:r>
        <w:rPr>
          <w:rFonts w:ascii="TimesNewRoman" w:hAnsi="TimesNewRoman" w:eastAsia="仿宋_GB2312" w:cs="TimesNewRoman"/>
          <w:sz w:val="32"/>
          <w:szCs w:val="32"/>
        </w:rPr>
        <w:t>粮油物资储备支出</w:t>
      </w:r>
      <w:r>
        <w:rPr>
          <w:rFonts w:hint="eastAsia" w:ascii="TimesNewRoman" w:hAnsi="TimesNewRoman" w:eastAsia="仿宋_GB2312" w:cs="TimesNewRoman"/>
          <w:sz w:val="32"/>
          <w:szCs w:val="32"/>
        </w:rPr>
        <w:t>。</w:t>
      </w:r>
    </w:p>
    <w:p>
      <w:pPr>
        <w:pStyle w:val="9"/>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二、关于2024年收入总表的说明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ascii="TimesNewRoman" w:hAnsi="TimesNewRoman" w:eastAsia="仿宋_GB2312" w:cs="TimesNewRoman"/>
          <w:sz w:val="32"/>
          <w:szCs w:val="32"/>
        </w:rPr>
        <w:t>发展和改革委员会</w:t>
      </w:r>
      <w:r>
        <w:rPr>
          <w:rFonts w:hint="eastAsia" w:ascii="TimesNewRoman" w:hAnsi="TimesNewRoman" w:eastAsia="仿宋_GB2312" w:cs="TimesNewRoman"/>
          <w:kern w:val="0"/>
          <w:sz w:val="32"/>
          <w:szCs w:val="32"/>
        </w:rPr>
        <w:t>2024年收入预算</w:t>
      </w:r>
      <w:r>
        <w:rPr>
          <w:rFonts w:ascii="TimesNewRoman" w:hAnsi="TimesNewRoman" w:eastAsia="仿宋_GB2312" w:cs="TimesNewRoman"/>
          <w:sz w:val="32"/>
          <w:szCs w:val="32"/>
        </w:rPr>
        <w:t>4199.39</w:t>
      </w:r>
      <w:r>
        <w:rPr>
          <w:rFonts w:hint="eastAsia" w:ascii="TimesNewRoman" w:hAnsi="TimesNewRoman" w:eastAsia="仿宋_GB2312" w:cs="TimesNewRoman"/>
          <w:kern w:val="0"/>
          <w:sz w:val="32"/>
          <w:szCs w:val="32"/>
        </w:rPr>
        <w:t>万元，其中，本年收入</w:t>
      </w:r>
      <w:r>
        <w:rPr>
          <w:rFonts w:ascii="TimesNewRoman" w:hAnsi="TimesNewRoman" w:eastAsia="仿宋_GB2312" w:cs="TimesNewRoman"/>
          <w:sz w:val="32"/>
          <w:szCs w:val="32"/>
        </w:rPr>
        <w:t>4199.39</w:t>
      </w:r>
      <w:r>
        <w:rPr>
          <w:rFonts w:hint="eastAsia" w:ascii="TimesNewRoman" w:hAnsi="TimesNewRoman" w:eastAsia="仿宋_GB2312" w:cs="TimesNewRoman"/>
          <w:kern w:val="0"/>
          <w:sz w:val="32"/>
          <w:szCs w:val="32"/>
        </w:rPr>
        <w:t>万元。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ascii="TimesNewRoman" w:hAnsi="TimesNewRoman" w:eastAsia="仿宋_GB2312" w:cs="TimesNewRoman"/>
          <w:sz w:val="32"/>
          <w:szCs w:val="32"/>
        </w:rPr>
        <w:t>4199.39</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ascii="TimesNewRoman" w:hAnsi="TimesNewRoman" w:eastAsia="仿宋_GB2312" w:cs="TimesNewRoman"/>
          <w:sz w:val="32"/>
          <w:szCs w:val="32"/>
        </w:rPr>
        <w:t>4199.39</w:t>
      </w:r>
      <w:r>
        <w:rPr>
          <w:rFonts w:hint="eastAsia" w:ascii="TimesNewRoman" w:hAnsi="TimesNewRoman" w:eastAsia="仿宋_GB2312" w:cs="TimesNewRoman"/>
          <w:kern w:val="0"/>
          <w:sz w:val="32"/>
          <w:szCs w:val="32"/>
        </w:rPr>
        <w:t>万元，占</w:t>
      </w:r>
      <w:r>
        <w:rPr>
          <w:rFonts w:ascii="TimesNewRoman" w:hAnsi="TimesNewRoman" w:eastAsia="仿宋_GB2312" w:cs="TimesNewRoman"/>
          <w:kern w:val="0"/>
          <w:sz w:val="32"/>
          <w:szCs w:val="32"/>
        </w:rPr>
        <w:t>100</w:t>
      </w:r>
      <w:r>
        <w:rPr>
          <w:rFonts w:hint="eastAsia" w:ascii="TimesNewRoman" w:hAnsi="TimesNewRoman" w:eastAsia="仿宋_GB2312" w:cs="TimesNewRoman"/>
          <w:kern w:val="0"/>
          <w:sz w:val="32"/>
          <w:szCs w:val="32"/>
        </w:rPr>
        <w:t>%，比2023年预算增加</w:t>
      </w:r>
      <w:r>
        <w:rPr>
          <w:rFonts w:ascii="TimesNewRoman" w:hAnsi="TimesNewRoman" w:eastAsia="仿宋_GB2312" w:cs="TimesNewRoman"/>
          <w:kern w:val="0"/>
          <w:sz w:val="32"/>
          <w:szCs w:val="32"/>
        </w:rPr>
        <w:t>113.83</w:t>
      </w:r>
      <w:r>
        <w:rPr>
          <w:rFonts w:hint="eastAsia" w:ascii="TimesNewRoman" w:hAnsi="TimesNewRoman" w:eastAsia="仿宋_GB2312" w:cs="TimesNewRoman"/>
          <w:kern w:val="0"/>
          <w:sz w:val="32"/>
          <w:szCs w:val="32"/>
        </w:rPr>
        <w:t>万元，增长</w:t>
      </w:r>
      <w:r>
        <w:rPr>
          <w:rFonts w:ascii="TimesNewRoman" w:hAnsi="TimesNewRoman" w:eastAsia="仿宋_GB2312" w:cs="TimesNewRoman"/>
          <w:kern w:val="0"/>
          <w:sz w:val="32"/>
          <w:szCs w:val="32"/>
        </w:rPr>
        <w:t>2.79</w:t>
      </w:r>
      <w:r>
        <w:rPr>
          <w:rFonts w:hint="eastAsia" w:ascii="TimesNewRoman" w:hAnsi="TimesNewRoman" w:eastAsia="仿宋_GB2312" w:cs="TimesNewRoman"/>
          <w:kern w:val="0"/>
          <w:sz w:val="32"/>
          <w:szCs w:val="32"/>
        </w:rPr>
        <w:t>%，原因主要是</w:t>
      </w:r>
      <w:r>
        <w:rPr>
          <w:rFonts w:ascii="TimesNewRoman" w:hAnsi="TimesNewRoman" w:eastAsia="仿宋_GB2312" w:cs="TimesNewRoman"/>
          <w:kern w:val="0"/>
          <w:sz w:val="32"/>
          <w:szCs w:val="32"/>
        </w:rPr>
        <w:t>人员经费增加、项目资金增加等</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rPr>
        <w:t>政府性基金预算拨款收入</w:t>
      </w:r>
      <w:r>
        <w:rPr>
          <w:rFonts w:ascii="TimesNewRoman" w:hAnsi="TimesNewRoman" w:eastAsia="仿宋_GB2312" w:cs="TimesNewRoman"/>
          <w:kern w:val="0"/>
          <w:sz w:val="32"/>
          <w:szCs w:val="32"/>
        </w:rPr>
        <w:t>0</w:t>
      </w:r>
      <w:r>
        <w:rPr>
          <w:rFonts w:hint="eastAsia" w:ascii="TimesNewRoman" w:hAnsi="TimesNewRoman" w:eastAsia="仿宋_GB2312" w:cs="TimesNewRoman"/>
          <w:kern w:val="0"/>
          <w:sz w:val="32"/>
          <w:szCs w:val="32"/>
        </w:rPr>
        <w:t>万元，占</w:t>
      </w:r>
      <w:r>
        <w:rPr>
          <w:rFonts w:ascii="TimesNewRoman" w:hAnsi="TimesNewRoman" w:eastAsia="仿宋_GB2312" w:cs="TimesNewRoman"/>
          <w:kern w:val="0"/>
          <w:sz w:val="32"/>
          <w:szCs w:val="32"/>
        </w:rPr>
        <w:t>0</w:t>
      </w:r>
      <w:r>
        <w:rPr>
          <w:rFonts w:hint="eastAsia" w:ascii="TimesNewRoman" w:hAnsi="TimesNewRoman" w:eastAsia="仿宋_GB2312" w:cs="TimesNewRoman"/>
          <w:kern w:val="0"/>
          <w:sz w:val="32"/>
          <w:szCs w:val="32"/>
        </w:rPr>
        <w:t>%，</w:t>
      </w:r>
      <w:r>
        <w:rPr>
          <w:rFonts w:ascii="TimesNewRoman" w:hAnsi="TimesNewRoman" w:eastAsia="仿宋_GB2312" w:cs="TimesNewRoman"/>
          <w:kern w:val="0"/>
          <w:sz w:val="32"/>
          <w:szCs w:val="32"/>
        </w:rPr>
        <w:t>与</w:t>
      </w:r>
      <w:r>
        <w:rPr>
          <w:rFonts w:hint="eastAsia" w:ascii="TimesNewRoman" w:hAnsi="TimesNewRoman" w:eastAsia="仿宋_GB2312" w:cs="TimesNewRoman"/>
          <w:kern w:val="0"/>
          <w:sz w:val="32"/>
          <w:szCs w:val="32"/>
        </w:rPr>
        <w:t>2023年预算</w:t>
      </w:r>
      <w:r>
        <w:rPr>
          <w:rFonts w:ascii="TimesNewRoman" w:hAnsi="TimesNewRoman" w:eastAsia="仿宋_GB2312" w:cs="TimesNewRoman"/>
          <w:kern w:val="0"/>
          <w:sz w:val="32"/>
          <w:szCs w:val="32"/>
        </w:rPr>
        <w:t>相较无变化</w:t>
      </w:r>
      <w:r>
        <w:rPr>
          <w:rFonts w:hint="eastAsia" w:ascii="TimesNewRoman" w:hAnsi="TimesNewRoman" w:eastAsia="仿宋_GB2312" w:cs="TimesNewRoman"/>
          <w:kern w:val="0"/>
          <w:sz w:val="32"/>
          <w:szCs w:val="32"/>
          <w:lang w:eastAsia="zh-CN"/>
        </w:rPr>
        <w:t>，原因主要是无</w:t>
      </w:r>
      <w:r>
        <w:rPr>
          <w:rFonts w:hint="eastAsia" w:ascii="TimesNewRoman" w:hAnsi="TimesNewRoman" w:eastAsia="仿宋_GB2312" w:cs="TimesNewRoman"/>
          <w:kern w:val="0"/>
          <w:sz w:val="32"/>
          <w:szCs w:val="32"/>
        </w:rPr>
        <w:t>政府性基金；财政专户管理资金收入</w:t>
      </w:r>
      <w:r>
        <w:rPr>
          <w:rFonts w:ascii="TimesNewRoman" w:hAnsi="TimesNewRoman" w:eastAsia="仿宋_GB2312" w:cs="TimesNewRoman"/>
          <w:kern w:val="0"/>
          <w:sz w:val="32"/>
          <w:szCs w:val="32"/>
        </w:rPr>
        <w:t>0</w:t>
      </w:r>
      <w:r>
        <w:rPr>
          <w:rFonts w:hint="eastAsia" w:ascii="TimesNewRoman" w:hAnsi="TimesNewRoman" w:eastAsia="仿宋_GB2312" w:cs="TimesNewRoman"/>
          <w:kern w:val="0"/>
          <w:sz w:val="32"/>
          <w:szCs w:val="32"/>
        </w:rPr>
        <w:t>万元，占</w:t>
      </w:r>
      <w:r>
        <w:rPr>
          <w:rFonts w:ascii="TimesNewRoman" w:hAnsi="TimesNewRoman" w:eastAsia="仿宋_GB2312" w:cs="TimesNewRoman"/>
          <w:kern w:val="0"/>
          <w:sz w:val="32"/>
          <w:szCs w:val="32"/>
        </w:rPr>
        <w:t>0</w:t>
      </w:r>
      <w:r>
        <w:rPr>
          <w:rFonts w:hint="eastAsia" w:ascii="TimesNewRoman" w:hAnsi="TimesNewRoman" w:eastAsia="仿宋_GB2312" w:cs="TimesNewRoman"/>
          <w:kern w:val="0"/>
          <w:sz w:val="32"/>
          <w:szCs w:val="32"/>
        </w:rPr>
        <w:t>%，</w:t>
      </w:r>
      <w:r>
        <w:rPr>
          <w:rFonts w:ascii="TimesNewRoman" w:hAnsi="TimesNewRoman" w:eastAsia="仿宋_GB2312" w:cs="TimesNewRoman"/>
          <w:kern w:val="0"/>
          <w:sz w:val="32"/>
          <w:szCs w:val="32"/>
        </w:rPr>
        <w:t>与</w:t>
      </w:r>
      <w:r>
        <w:rPr>
          <w:rFonts w:hint="eastAsia" w:ascii="TimesNewRoman" w:hAnsi="TimesNewRoman" w:eastAsia="仿宋_GB2312" w:cs="TimesNewRoman"/>
          <w:kern w:val="0"/>
          <w:sz w:val="32"/>
          <w:szCs w:val="32"/>
        </w:rPr>
        <w:t>2023年预算</w:t>
      </w:r>
      <w:r>
        <w:rPr>
          <w:rFonts w:ascii="TimesNewRoman" w:hAnsi="TimesNewRoman" w:eastAsia="仿宋_GB2312" w:cs="TimesNewRoman"/>
          <w:kern w:val="0"/>
          <w:sz w:val="32"/>
          <w:szCs w:val="32"/>
        </w:rPr>
        <w:t>相较无变化</w:t>
      </w:r>
      <w:r>
        <w:rPr>
          <w:rFonts w:hint="eastAsia" w:ascii="TimesNewRoman" w:hAnsi="TimesNewRoman" w:eastAsia="仿宋_GB2312" w:cs="TimesNewRoman"/>
          <w:kern w:val="0"/>
          <w:sz w:val="32"/>
          <w:szCs w:val="32"/>
          <w:lang w:eastAsia="zh-CN"/>
        </w:rPr>
        <w:t>，原因主要是无</w:t>
      </w:r>
      <w:r>
        <w:rPr>
          <w:rFonts w:hint="eastAsia" w:ascii="TimesNewRoman" w:hAnsi="TimesNewRoman" w:eastAsia="仿宋_GB2312" w:cs="TimesNewRoman"/>
          <w:kern w:val="0"/>
          <w:sz w:val="32"/>
          <w:szCs w:val="32"/>
        </w:rPr>
        <w:t>财政专户管理资金。</w:t>
      </w:r>
      <w:bookmarkStart w:id="0" w:name="_GoBack"/>
      <w:bookmarkEnd w:id="0"/>
    </w:p>
    <w:p>
      <w:pPr>
        <w:pStyle w:val="9"/>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三、关于2024年支出总表的说明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ascii="TimesNewRoman" w:hAnsi="TimesNewRoman" w:eastAsia="仿宋_GB2312" w:cs="TimesNewRoman"/>
          <w:sz w:val="32"/>
          <w:szCs w:val="32"/>
        </w:rPr>
        <w:t>发展和改革委员会</w:t>
      </w:r>
      <w:r>
        <w:rPr>
          <w:rFonts w:hint="eastAsia" w:ascii="TimesNewRoman" w:hAnsi="TimesNewRoman" w:eastAsia="仿宋_GB2312" w:cs="TimesNewRoman"/>
          <w:kern w:val="0"/>
          <w:sz w:val="32"/>
          <w:szCs w:val="32"/>
        </w:rPr>
        <w:t>2024年支出预算</w:t>
      </w:r>
      <w:r>
        <w:rPr>
          <w:rFonts w:ascii="TimesNewRoman" w:hAnsi="TimesNewRoman" w:eastAsia="仿宋_GB2312" w:cs="TimesNewRoman"/>
          <w:sz w:val="32"/>
          <w:szCs w:val="32"/>
        </w:rPr>
        <w:t>4199.39</w:t>
      </w:r>
      <w:r>
        <w:rPr>
          <w:rFonts w:hint="eastAsia" w:ascii="TimesNewRoman" w:hAnsi="TimesNewRoman" w:eastAsia="仿宋_GB2312" w:cs="TimesNewRoman"/>
          <w:kern w:val="0"/>
          <w:sz w:val="32"/>
          <w:szCs w:val="32"/>
        </w:rPr>
        <w:t>万元，比2023年预算增加</w:t>
      </w:r>
      <w:r>
        <w:rPr>
          <w:rFonts w:ascii="TimesNewRoman" w:hAnsi="TimesNewRoman" w:eastAsia="仿宋_GB2312" w:cs="TimesNewRoman"/>
          <w:kern w:val="0"/>
          <w:sz w:val="32"/>
          <w:szCs w:val="32"/>
        </w:rPr>
        <w:t>113.83</w:t>
      </w:r>
      <w:r>
        <w:rPr>
          <w:rFonts w:hint="eastAsia" w:ascii="TimesNewRoman" w:hAnsi="TimesNewRoman" w:eastAsia="仿宋_GB2312" w:cs="TimesNewRoman"/>
          <w:kern w:val="0"/>
          <w:sz w:val="32"/>
          <w:szCs w:val="32"/>
        </w:rPr>
        <w:t>万元，增长</w:t>
      </w:r>
      <w:r>
        <w:rPr>
          <w:rFonts w:ascii="TimesNewRoman" w:hAnsi="TimesNewRoman" w:eastAsia="仿宋_GB2312" w:cs="TimesNewRoman"/>
          <w:kern w:val="0"/>
          <w:sz w:val="32"/>
          <w:szCs w:val="32"/>
        </w:rPr>
        <w:t>2.79</w:t>
      </w:r>
      <w:r>
        <w:rPr>
          <w:rFonts w:hint="eastAsia" w:ascii="TimesNewRoman" w:hAnsi="TimesNewRoman" w:eastAsia="仿宋_GB2312" w:cs="TimesNewRoman"/>
          <w:kern w:val="0"/>
          <w:sz w:val="32"/>
          <w:szCs w:val="32"/>
        </w:rPr>
        <w:t>%，原因主要是</w:t>
      </w:r>
      <w:r>
        <w:rPr>
          <w:rFonts w:ascii="TimesNewRoman" w:hAnsi="TimesNewRoman" w:eastAsia="仿宋_GB2312" w:cs="TimesNewRoman"/>
          <w:kern w:val="0"/>
          <w:sz w:val="32"/>
          <w:szCs w:val="32"/>
        </w:rPr>
        <w:t>人员经费增加、项目资金增加等</w:t>
      </w:r>
      <w:r>
        <w:rPr>
          <w:rFonts w:hint="eastAsia" w:ascii="TimesNewRoman" w:hAnsi="TimesNewRoman" w:eastAsia="仿宋_GB2312" w:cs="TimesNewRoman"/>
          <w:kern w:val="0"/>
          <w:sz w:val="32"/>
          <w:szCs w:val="32"/>
        </w:rPr>
        <w:t>。其中，基本支出</w:t>
      </w:r>
      <w:r>
        <w:rPr>
          <w:rFonts w:ascii="TimesNewRoman" w:hAnsi="TimesNewRoman" w:eastAsia="仿宋_GB2312" w:cs="TimesNewRoman"/>
          <w:kern w:val="0"/>
          <w:sz w:val="32"/>
          <w:szCs w:val="32"/>
        </w:rPr>
        <w:t>2167.39</w:t>
      </w:r>
      <w:r>
        <w:rPr>
          <w:rFonts w:hint="eastAsia" w:ascii="TimesNewRoman" w:hAnsi="TimesNewRoman" w:eastAsia="仿宋_GB2312" w:cs="TimesNewRoman"/>
          <w:kern w:val="0"/>
          <w:sz w:val="32"/>
          <w:szCs w:val="32"/>
        </w:rPr>
        <w:t>万元，占</w:t>
      </w:r>
      <w:r>
        <w:rPr>
          <w:rFonts w:ascii="TimesNewRoman" w:hAnsi="TimesNewRoman" w:eastAsia="仿宋_GB2312" w:cs="TimesNewRoman"/>
          <w:kern w:val="0"/>
          <w:sz w:val="32"/>
          <w:szCs w:val="32"/>
        </w:rPr>
        <w:t>51.61</w:t>
      </w:r>
      <w:r>
        <w:rPr>
          <w:rFonts w:hint="eastAsia" w:ascii="TimesNewRoman" w:hAnsi="TimesNewRoman" w:eastAsia="仿宋_GB2312" w:cs="TimesNewRoman"/>
          <w:kern w:val="0"/>
          <w:sz w:val="32"/>
          <w:szCs w:val="32"/>
        </w:rPr>
        <w:t>%，主要用于保障机构日常运转、完成日常工作任务</w:t>
      </w:r>
      <w:r>
        <w:rPr>
          <w:rFonts w:ascii="TimesNewRoman" w:hAnsi="TimesNewRoman" w:eastAsia="仿宋_GB2312" w:cs="TimesNewRoman"/>
          <w:kern w:val="0"/>
          <w:sz w:val="32"/>
          <w:szCs w:val="32"/>
        </w:rPr>
        <w:t>等</w:t>
      </w:r>
      <w:r>
        <w:rPr>
          <w:rFonts w:hint="eastAsia" w:ascii="TimesNewRoman" w:hAnsi="TimesNewRoman" w:eastAsia="仿宋_GB2312" w:cs="TimesNewRoman"/>
          <w:kern w:val="0"/>
          <w:sz w:val="32"/>
          <w:szCs w:val="32"/>
        </w:rPr>
        <w:t>；项目支出</w:t>
      </w:r>
      <w:r>
        <w:rPr>
          <w:rFonts w:ascii="TimesNewRoman" w:hAnsi="TimesNewRoman" w:eastAsia="仿宋_GB2312" w:cs="TimesNewRoman"/>
          <w:kern w:val="0"/>
          <w:sz w:val="32"/>
          <w:szCs w:val="32"/>
        </w:rPr>
        <w:t>2032</w:t>
      </w:r>
      <w:r>
        <w:rPr>
          <w:rFonts w:hint="eastAsia" w:ascii="TimesNewRoman" w:hAnsi="TimesNewRoman" w:eastAsia="仿宋_GB2312" w:cs="TimesNewRoman"/>
          <w:kern w:val="0"/>
          <w:sz w:val="32"/>
          <w:szCs w:val="32"/>
        </w:rPr>
        <w:t>万元，占</w:t>
      </w:r>
      <w:r>
        <w:rPr>
          <w:rFonts w:ascii="TimesNewRoman" w:hAnsi="TimesNewRoman" w:eastAsia="仿宋_GB2312" w:cs="TimesNewRoman"/>
          <w:kern w:val="0"/>
          <w:sz w:val="32"/>
          <w:szCs w:val="32"/>
        </w:rPr>
        <w:t>48.39</w:t>
      </w:r>
      <w:r>
        <w:rPr>
          <w:rFonts w:hint="eastAsia" w:ascii="TimesNewRoman" w:hAnsi="TimesNewRoman" w:eastAsia="仿宋_GB2312" w:cs="TimesNewRoman"/>
          <w:kern w:val="0"/>
          <w:sz w:val="32"/>
          <w:szCs w:val="32"/>
        </w:rPr>
        <w:t>%，主要用于</w:t>
      </w:r>
      <w:r>
        <w:rPr>
          <w:rFonts w:ascii="TimesNewRoman" w:hAnsi="TimesNewRoman" w:eastAsia="仿宋_GB2312" w:cs="TimesNewRoman"/>
          <w:kern w:val="0"/>
          <w:sz w:val="32"/>
          <w:szCs w:val="32"/>
        </w:rPr>
        <w:t>帮助推动企业发展，部门各类项目支出以及规划编制等</w:t>
      </w:r>
      <w:r>
        <w:rPr>
          <w:rFonts w:hint="eastAsia" w:ascii="TimesNewRoman" w:hAnsi="TimesNewRoman" w:eastAsia="仿宋_GB2312" w:cs="TimesNewRoman"/>
          <w:kern w:val="0"/>
          <w:sz w:val="32"/>
          <w:szCs w:val="32"/>
        </w:rPr>
        <w:t>。</w:t>
      </w:r>
    </w:p>
    <w:p>
      <w:pPr>
        <w:pStyle w:val="9"/>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四、关于2024年财政拨款收支总表的说明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ascii="TimesNewRoman" w:hAnsi="TimesNewRoman" w:eastAsia="仿宋_GB2312" w:cs="TimesNewRoman"/>
          <w:sz w:val="32"/>
          <w:szCs w:val="32"/>
        </w:rPr>
        <w:t>发展和改革委员会</w:t>
      </w:r>
      <w:r>
        <w:rPr>
          <w:rFonts w:hint="eastAsia" w:ascii="TimesNewRoman" w:hAnsi="TimesNewRoman" w:eastAsia="仿宋_GB2312" w:cs="TimesNewRoman"/>
          <w:kern w:val="0"/>
          <w:sz w:val="32"/>
          <w:szCs w:val="32"/>
        </w:rPr>
        <w:t>2024年财政拨款收支预算</w:t>
      </w:r>
      <w:r>
        <w:rPr>
          <w:rFonts w:ascii="TimesNewRoman" w:hAnsi="TimesNewRoman" w:eastAsia="仿宋_GB2312" w:cs="TimesNewRoman"/>
          <w:sz w:val="32"/>
          <w:szCs w:val="32"/>
        </w:rPr>
        <w:t>4199.39</w:t>
      </w:r>
      <w:r>
        <w:rPr>
          <w:rFonts w:hint="eastAsia" w:ascii="TimesNewRoman" w:hAnsi="TimesNewRoman" w:eastAsia="仿宋_GB2312" w:cs="TimesNewRoman"/>
          <w:kern w:val="0"/>
          <w:sz w:val="32"/>
          <w:szCs w:val="32"/>
        </w:rPr>
        <w:t>万元。收入按资金来源分为：一般公共预算拨款</w:t>
      </w:r>
      <w:r>
        <w:rPr>
          <w:rFonts w:ascii="TimesNewRoman" w:hAnsi="TimesNewRoman" w:eastAsia="仿宋_GB2312" w:cs="TimesNewRoman"/>
          <w:sz w:val="32"/>
          <w:szCs w:val="32"/>
        </w:rPr>
        <w:t>4199.39</w:t>
      </w:r>
      <w:r>
        <w:rPr>
          <w:rFonts w:hint="eastAsia" w:ascii="TimesNewRoman" w:hAnsi="TimesNewRoman" w:eastAsia="仿宋_GB2312" w:cs="TimesNewRoman"/>
          <w:kern w:val="0"/>
          <w:sz w:val="32"/>
          <w:szCs w:val="32"/>
        </w:rPr>
        <w:t>万元、政府性基金预算拨款</w:t>
      </w:r>
      <w:r>
        <w:rPr>
          <w:rFonts w:ascii="TimesNewRoman" w:hAnsi="TimesNewRoman" w:eastAsia="仿宋_GB2312" w:cs="TimesNewRoman"/>
          <w:kern w:val="0"/>
          <w:sz w:val="32"/>
          <w:szCs w:val="32"/>
        </w:rPr>
        <w:t>0</w:t>
      </w:r>
      <w:r>
        <w:rPr>
          <w:rFonts w:hint="eastAsia" w:ascii="TimesNewRoman" w:hAnsi="TimesNewRoman" w:eastAsia="仿宋_GB2312" w:cs="TimesNewRoman"/>
          <w:kern w:val="0"/>
          <w:sz w:val="32"/>
          <w:szCs w:val="32"/>
        </w:rPr>
        <w:t>万元；按资金年度分为：本年财政拨款收入</w:t>
      </w:r>
      <w:r>
        <w:rPr>
          <w:rFonts w:ascii="TimesNewRoman" w:hAnsi="TimesNewRoman" w:eastAsia="仿宋_GB2312" w:cs="TimesNewRoman"/>
          <w:sz w:val="32"/>
          <w:szCs w:val="32"/>
        </w:rPr>
        <w:t>4199.39</w:t>
      </w:r>
      <w:r>
        <w:rPr>
          <w:rFonts w:hint="eastAsia" w:ascii="TimesNewRoman" w:hAnsi="TimesNewRoman" w:eastAsia="仿宋_GB2312" w:cs="TimesNewRoman"/>
          <w:kern w:val="0"/>
          <w:sz w:val="32"/>
          <w:szCs w:val="32"/>
        </w:rPr>
        <w:t>万元。支出按功能分类分为：一般公共服务支出</w:t>
      </w:r>
      <w:r>
        <w:rPr>
          <w:rFonts w:ascii="TimesNewRoman" w:hAnsi="TimesNewRoman" w:eastAsia="仿宋_GB2312" w:cs="TimesNewRoman"/>
          <w:kern w:val="0"/>
          <w:sz w:val="32"/>
          <w:szCs w:val="32"/>
        </w:rPr>
        <w:t>2219.56</w:t>
      </w:r>
      <w:r>
        <w:rPr>
          <w:rFonts w:hint="eastAsia" w:ascii="TimesNewRoman" w:hAnsi="TimesNewRoman" w:eastAsia="仿宋_GB2312" w:cs="TimesNewRoman"/>
          <w:kern w:val="0"/>
          <w:sz w:val="32"/>
          <w:szCs w:val="32"/>
        </w:rPr>
        <w:t>万元，占</w:t>
      </w:r>
      <w:r>
        <w:rPr>
          <w:rFonts w:ascii="TimesNewRoman" w:hAnsi="TimesNewRoman" w:eastAsia="仿宋_GB2312" w:cs="TimesNewRoman"/>
          <w:kern w:val="0"/>
          <w:sz w:val="32"/>
          <w:szCs w:val="32"/>
        </w:rPr>
        <w:t>52.85</w:t>
      </w:r>
      <w:r>
        <w:rPr>
          <w:rFonts w:hint="eastAsia" w:ascii="TimesNewRoman" w:hAnsi="TimesNewRoman" w:eastAsia="仿宋_GB2312" w:cs="TimesNewRoman"/>
          <w:kern w:val="0"/>
          <w:sz w:val="32"/>
          <w:szCs w:val="32"/>
        </w:rPr>
        <w:t>%；社会保障和就业支出</w:t>
      </w:r>
      <w:r>
        <w:rPr>
          <w:rFonts w:ascii="TimesNewRoman" w:hAnsi="TimesNewRoman" w:eastAsia="仿宋_GB2312" w:cs="TimesNewRoman"/>
          <w:kern w:val="0"/>
          <w:sz w:val="32"/>
          <w:szCs w:val="32"/>
        </w:rPr>
        <w:t>517.73</w:t>
      </w:r>
      <w:r>
        <w:rPr>
          <w:rFonts w:hint="eastAsia" w:ascii="TimesNewRoman" w:hAnsi="TimesNewRoman" w:eastAsia="仿宋_GB2312" w:cs="TimesNewRoman"/>
          <w:kern w:val="0"/>
          <w:sz w:val="32"/>
          <w:szCs w:val="32"/>
        </w:rPr>
        <w:t>万元，占</w:t>
      </w:r>
      <w:r>
        <w:rPr>
          <w:rFonts w:ascii="TimesNewRoman" w:hAnsi="TimesNewRoman" w:eastAsia="仿宋_GB2312" w:cs="TimesNewRoman"/>
          <w:kern w:val="0"/>
          <w:sz w:val="32"/>
          <w:szCs w:val="32"/>
        </w:rPr>
        <w:t>12.33</w:t>
      </w:r>
      <w:r>
        <w:rPr>
          <w:rFonts w:hint="eastAsia" w:ascii="TimesNewRoman" w:hAnsi="TimesNewRoman" w:eastAsia="仿宋_GB2312" w:cs="TimesNewRoman"/>
          <w:kern w:val="0"/>
          <w:sz w:val="32"/>
          <w:szCs w:val="32"/>
        </w:rPr>
        <w:t>%；卫生健康支出</w:t>
      </w:r>
      <w:r>
        <w:rPr>
          <w:rFonts w:ascii="TimesNewRoman" w:hAnsi="TimesNewRoman" w:eastAsia="仿宋_GB2312" w:cs="TimesNewRoman"/>
          <w:kern w:val="0"/>
          <w:sz w:val="32"/>
          <w:szCs w:val="32"/>
        </w:rPr>
        <w:t>95.76</w:t>
      </w:r>
      <w:r>
        <w:rPr>
          <w:rFonts w:hint="eastAsia" w:ascii="TimesNewRoman" w:hAnsi="TimesNewRoman" w:eastAsia="仿宋_GB2312" w:cs="TimesNewRoman"/>
          <w:kern w:val="0"/>
          <w:sz w:val="32"/>
          <w:szCs w:val="32"/>
        </w:rPr>
        <w:t>万元，占</w:t>
      </w:r>
      <w:r>
        <w:rPr>
          <w:rFonts w:ascii="TimesNewRoman" w:hAnsi="TimesNewRoman" w:eastAsia="仿宋_GB2312" w:cs="TimesNewRoman"/>
          <w:kern w:val="0"/>
          <w:sz w:val="32"/>
          <w:szCs w:val="32"/>
        </w:rPr>
        <w:t>2.28</w:t>
      </w:r>
      <w:r>
        <w:rPr>
          <w:rFonts w:hint="eastAsia" w:ascii="TimesNewRoman" w:hAnsi="TimesNewRoman" w:eastAsia="仿宋_GB2312" w:cs="TimesNewRoman"/>
          <w:kern w:val="0"/>
          <w:sz w:val="32"/>
          <w:szCs w:val="32"/>
        </w:rPr>
        <w:t>%；住房保障支出</w:t>
      </w:r>
      <w:r>
        <w:rPr>
          <w:rFonts w:ascii="TimesNewRoman" w:hAnsi="TimesNewRoman" w:eastAsia="仿宋_GB2312" w:cs="TimesNewRoman"/>
          <w:kern w:val="0"/>
          <w:sz w:val="32"/>
          <w:szCs w:val="32"/>
        </w:rPr>
        <w:t>266.34</w:t>
      </w:r>
      <w:r>
        <w:rPr>
          <w:rFonts w:hint="eastAsia" w:ascii="TimesNewRoman" w:hAnsi="TimesNewRoman" w:eastAsia="仿宋_GB2312" w:cs="TimesNewRoman"/>
          <w:kern w:val="0"/>
          <w:sz w:val="32"/>
          <w:szCs w:val="32"/>
        </w:rPr>
        <w:t>万元，占</w:t>
      </w:r>
      <w:r>
        <w:rPr>
          <w:rFonts w:ascii="TimesNewRoman" w:hAnsi="TimesNewRoman" w:eastAsia="仿宋_GB2312" w:cs="TimesNewRoman"/>
          <w:kern w:val="0"/>
          <w:sz w:val="32"/>
          <w:szCs w:val="32"/>
        </w:rPr>
        <w:t>6.34</w:t>
      </w:r>
      <w:r>
        <w:rPr>
          <w:rFonts w:hint="eastAsia" w:ascii="TimesNewRoman" w:hAnsi="TimesNewRoman" w:eastAsia="仿宋_GB2312" w:cs="TimesNewRoman"/>
          <w:kern w:val="0"/>
          <w:sz w:val="32"/>
          <w:szCs w:val="32"/>
        </w:rPr>
        <w:t>%；</w:t>
      </w:r>
      <w:r>
        <w:rPr>
          <w:rFonts w:ascii="TimesNewRoman" w:hAnsi="TimesNewRoman" w:eastAsia="仿宋_GB2312" w:cs="TimesNewRoman"/>
          <w:sz w:val="32"/>
          <w:szCs w:val="32"/>
        </w:rPr>
        <w:t>粮油物资储备支出</w:t>
      </w:r>
      <w:r>
        <w:rPr>
          <w:rFonts w:ascii="TimesNewRoman" w:hAnsi="TimesNewRoman" w:eastAsia="仿宋_GB2312" w:cs="TimesNewRoman"/>
          <w:kern w:val="0"/>
          <w:sz w:val="32"/>
          <w:szCs w:val="32"/>
        </w:rPr>
        <w:t>1100</w:t>
      </w:r>
      <w:r>
        <w:rPr>
          <w:rFonts w:hint="eastAsia" w:ascii="TimesNewRoman" w:hAnsi="TimesNewRoman" w:eastAsia="仿宋_GB2312" w:cs="TimesNewRoman"/>
          <w:kern w:val="0"/>
          <w:sz w:val="32"/>
          <w:szCs w:val="32"/>
        </w:rPr>
        <w:t>万元，占</w:t>
      </w:r>
      <w:r>
        <w:rPr>
          <w:rFonts w:ascii="TimesNewRoman" w:hAnsi="TimesNewRoman" w:eastAsia="仿宋_GB2312" w:cs="TimesNewRoman"/>
          <w:kern w:val="0"/>
          <w:sz w:val="32"/>
          <w:szCs w:val="32"/>
        </w:rPr>
        <w:t>26.19</w:t>
      </w:r>
      <w:r>
        <w:rPr>
          <w:rFonts w:hint="eastAsia" w:ascii="TimesNewRoman" w:hAnsi="TimesNewRoman" w:eastAsia="仿宋_GB2312" w:cs="TimesNewRoman"/>
          <w:kern w:val="0"/>
          <w:sz w:val="32"/>
          <w:szCs w:val="32"/>
        </w:rPr>
        <w:t>%。</w:t>
      </w:r>
    </w:p>
    <w:p>
      <w:pPr>
        <w:pStyle w:val="9"/>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五、关于2024年一般公共预算支出表的说明</w:t>
      </w:r>
    </w:p>
    <w:p>
      <w:pPr>
        <w:pStyle w:val="9"/>
        <w:adjustRightInd w:val="0"/>
        <w:snapToGrid w:val="0"/>
        <w:spacing w:line="560" w:lineRule="exact"/>
        <w:ind w:firstLine="627"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ascii="TimesNewRoman" w:hAnsi="TimesNewRoman" w:eastAsia="仿宋_GB2312" w:cs="TimesNewRoman"/>
          <w:sz w:val="32"/>
          <w:szCs w:val="32"/>
        </w:rPr>
        <w:t>发展和改革委员会</w:t>
      </w:r>
      <w:r>
        <w:rPr>
          <w:rFonts w:hint="eastAsia" w:ascii="TimesNewRoman" w:hAnsi="TimesNewRoman" w:eastAsia="仿宋_GB2312" w:cs="TimesNewRoman"/>
          <w:kern w:val="0"/>
          <w:sz w:val="32"/>
          <w:szCs w:val="32"/>
        </w:rPr>
        <w:t>2024年一般公共预算支出</w:t>
      </w:r>
      <w:r>
        <w:rPr>
          <w:rFonts w:ascii="TimesNewRoman" w:hAnsi="TimesNewRoman" w:eastAsia="仿宋_GB2312" w:cs="TimesNewRoman"/>
          <w:sz w:val="32"/>
          <w:szCs w:val="32"/>
        </w:rPr>
        <w:t>4199.39</w:t>
      </w:r>
      <w:r>
        <w:rPr>
          <w:rFonts w:hint="eastAsia" w:ascii="TimesNewRoman" w:hAnsi="TimesNewRoman" w:eastAsia="仿宋_GB2312" w:cs="TimesNewRoman"/>
          <w:kern w:val="0"/>
          <w:sz w:val="32"/>
          <w:szCs w:val="32"/>
        </w:rPr>
        <w:t>万元，比2023年预算增加</w:t>
      </w:r>
      <w:r>
        <w:rPr>
          <w:rFonts w:ascii="TimesNewRoman" w:hAnsi="TimesNewRoman" w:eastAsia="仿宋_GB2312" w:cs="TimesNewRoman"/>
          <w:kern w:val="0"/>
          <w:sz w:val="32"/>
          <w:szCs w:val="32"/>
        </w:rPr>
        <w:t>113.83</w:t>
      </w:r>
      <w:r>
        <w:rPr>
          <w:rFonts w:hint="eastAsia" w:ascii="TimesNewRoman" w:hAnsi="TimesNewRoman" w:eastAsia="仿宋_GB2312" w:cs="TimesNewRoman"/>
          <w:kern w:val="0"/>
          <w:sz w:val="32"/>
          <w:szCs w:val="32"/>
        </w:rPr>
        <w:t>万元，增长</w:t>
      </w:r>
      <w:r>
        <w:rPr>
          <w:rFonts w:ascii="TimesNewRoman" w:hAnsi="TimesNewRoman" w:eastAsia="仿宋_GB2312" w:cs="TimesNewRoman"/>
          <w:kern w:val="0"/>
          <w:sz w:val="32"/>
          <w:szCs w:val="32"/>
        </w:rPr>
        <w:t>2.79</w:t>
      </w:r>
      <w:r>
        <w:rPr>
          <w:rFonts w:hint="eastAsia" w:ascii="TimesNewRoman" w:hAnsi="TimesNewRoman" w:eastAsia="仿宋_GB2312" w:cs="TimesNewRoman"/>
          <w:kern w:val="0"/>
          <w:sz w:val="32"/>
          <w:szCs w:val="32"/>
        </w:rPr>
        <w:t>%，主要原因：一是</w:t>
      </w:r>
      <w:r>
        <w:rPr>
          <w:rFonts w:ascii="TimesNewRoman" w:hAnsi="TimesNewRoman" w:eastAsia="仿宋_GB2312" w:cs="TimesNewRoman"/>
          <w:kern w:val="0"/>
          <w:sz w:val="32"/>
          <w:szCs w:val="32"/>
        </w:rPr>
        <w:t>人员经费增加</w:t>
      </w:r>
      <w:r>
        <w:rPr>
          <w:rFonts w:hint="eastAsia" w:ascii="TimesNewRoman" w:hAnsi="TimesNewRoman" w:eastAsia="仿宋_GB2312" w:cs="TimesNewRoman"/>
          <w:kern w:val="0"/>
          <w:sz w:val="32"/>
          <w:szCs w:val="32"/>
        </w:rPr>
        <w:t>；二是</w:t>
      </w:r>
      <w:r>
        <w:rPr>
          <w:rFonts w:ascii="TimesNewRoman" w:hAnsi="TimesNewRoman" w:eastAsia="仿宋_GB2312" w:cs="TimesNewRoman"/>
          <w:kern w:val="0"/>
          <w:sz w:val="32"/>
          <w:szCs w:val="32"/>
        </w:rPr>
        <w:t>项目资金增加</w:t>
      </w:r>
      <w:r>
        <w:rPr>
          <w:rFonts w:hint="eastAsia" w:ascii="TimesNewRoman" w:hAnsi="TimesNewRoman" w:eastAsia="仿宋_GB2312" w:cs="TimesNewRoman"/>
          <w:kern w:val="0"/>
          <w:sz w:val="32"/>
          <w:szCs w:val="32"/>
        </w:rPr>
        <w:t>。</w:t>
      </w:r>
    </w:p>
    <w:p>
      <w:pPr>
        <w:pStyle w:val="9"/>
        <w:adjustRightInd w:val="0"/>
        <w:snapToGrid w:val="0"/>
        <w:spacing w:line="560" w:lineRule="exact"/>
        <w:ind w:firstLine="627"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一般公共服务支出</w:t>
      </w:r>
      <w:r>
        <w:rPr>
          <w:rFonts w:ascii="TimesNewRoman" w:hAnsi="TimesNewRoman" w:eastAsia="仿宋_GB2312" w:cs="TimesNewRoman"/>
          <w:kern w:val="0"/>
          <w:sz w:val="32"/>
          <w:szCs w:val="32"/>
        </w:rPr>
        <w:t>2219.56</w:t>
      </w:r>
      <w:r>
        <w:rPr>
          <w:rFonts w:hint="eastAsia" w:ascii="TimesNewRoman" w:hAnsi="TimesNewRoman" w:eastAsia="仿宋_GB2312" w:cs="TimesNewRoman"/>
          <w:kern w:val="0"/>
          <w:sz w:val="32"/>
          <w:szCs w:val="32"/>
        </w:rPr>
        <w:t>万元，占</w:t>
      </w:r>
      <w:r>
        <w:rPr>
          <w:rFonts w:ascii="TimesNewRoman" w:hAnsi="TimesNewRoman" w:eastAsia="仿宋_GB2312" w:cs="TimesNewRoman"/>
          <w:kern w:val="0"/>
          <w:sz w:val="32"/>
          <w:szCs w:val="32"/>
        </w:rPr>
        <w:t>52.85</w:t>
      </w:r>
      <w:r>
        <w:rPr>
          <w:rFonts w:hint="eastAsia" w:ascii="TimesNewRoman" w:hAnsi="TimesNewRoman" w:eastAsia="仿宋_GB2312" w:cs="TimesNewRoman"/>
          <w:kern w:val="0"/>
          <w:sz w:val="32"/>
          <w:szCs w:val="32"/>
        </w:rPr>
        <w:t>%；社会保障和就业支出</w:t>
      </w:r>
      <w:r>
        <w:rPr>
          <w:rFonts w:ascii="TimesNewRoman" w:hAnsi="TimesNewRoman" w:eastAsia="仿宋_GB2312" w:cs="TimesNewRoman"/>
          <w:kern w:val="0"/>
          <w:sz w:val="32"/>
          <w:szCs w:val="32"/>
        </w:rPr>
        <w:t>517.73</w:t>
      </w:r>
      <w:r>
        <w:rPr>
          <w:rFonts w:hint="eastAsia" w:ascii="TimesNewRoman" w:hAnsi="TimesNewRoman" w:eastAsia="仿宋_GB2312" w:cs="TimesNewRoman"/>
          <w:kern w:val="0"/>
          <w:sz w:val="32"/>
          <w:szCs w:val="32"/>
        </w:rPr>
        <w:t>万元，占</w:t>
      </w:r>
      <w:r>
        <w:rPr>
          <w:rFonts w:ascii="TimesNewRoman" w:hAnsi="TimesNewRoman" w:eastAsia="仿宋_GB2312" w:cs="TimesNewRoman"/>
          <w:kern w:val="0"/>
          <w:sz w:val="32"/>
          <w:szCs w:val="32"/>
        </w:rPr>
        <w:t>12.33</w:t>
      </w:r>
      <w:r>
        <w:rPr>
          <w:rFonts w:hint="eastAsia" w:ascii="TimesNewRoman" w:hAnsi="TimesNewRoman" w:eastAsia="仿宋_GB2312" w:cs="TimesNewRoman"/>
          <w:kern w:val="0"/>
          <w:sz w:val="32"/>
          <w:szCs w:val="32"/>
        </w:rPr>
        <w:t>%；卫生健康支出</w:t>
      </w:r>
      <w:r>
        <w:rPr>
          <w:rFonts w:ascii="TimesNewRoman" w:hAnsi="TimesNewRoman" w:eastAsia="仿宋_GB2312" w:cs="TimesNewRoman"/>
          <w:kern w:val="0"/>
          <w:sz w:val="32"/>
          <w:szCs w:val="32"/>
        </w:rPr>
        <w:t>95.76</w:t>
      </w:r>
      <w:r>
        <w:rPr>
          <w:rFonts w:hint="eastAsia" w:ascii="TimesNewRoman" w:hAnsi="TimesNewRoman" w:eastAsia="仿宋_GB2312" w:cs="TimesNewRoman"/>
          <w:kern w:val="0"/>
          <w:sz w:val="32"/>
          <w:szCs w:val="32"/>
        </w:rPr>
        <w:t>万元，占</w:t>
      </w:r>
      <w:r>
        <w:rPr>
          <w:rFonts w:ascii="TimesNewRoman" w:hAnsi="TimesNewRoman" w:eastAsia="仿宋_GB2312" w:cs="TimesNewRoman"/>
          <w:kern w:val="0"/>
          <w:sz w:val="32"/>
          <w:szCs w:val="32"/>
        </w:rPr>
        <w:t>2.28</w:t>
      </w:r>
      <w:r>
        <w:rPr>
          <w:rFonts w:hint="eastAsia" w:ascii="TimesNewRoman" w:hAnsi="TimesNewRoman" w:eastAsia="仿宋_GB2312" w:cs="TimesNewRoman"/>
          <w:kern w:val="0"/>
          <w:sz w:val="32"/>
          <w:szCs w:val="32"/>
        </w:rPr>
        <w:t>%；住房保障支出</w:t>
      </w:r>
      <w:r>
        <w:rPr>
          <w:rFonts w:ascii="TimesNewRoman" w:hAnsi="TimesNewRoman" w:eastAsia="仿宋_GB2312" w:cs="TimesNewRoman"/>
          <w:kern w:val="0"/>
          <w:sz w:val="32"/>
          <w:szCs w:val="32"/>
        </w:rPr>
        <w:t>266.34</w:t>
      </w:r>
      <w:r>
        <w:rPr>
          <w:rFonts w:hint="eastAsia" w:ascii="TimesNewRoman" w:hAnsi="TimesNewRoman" w:eastAsia="仿宋_GB2312" w:cs="TimesNewRoman"/>
          <w:kern w:val="0"/>
          <w:sz w:val="32"/>
          <w:szCs w:val="32"/>
        </w:rPr>
        <w:t>万元，占</w:t>
      </w:r>
      <w:r>
        <w:rPr>
          <w:rFonts w:ascii="TimesNewRoman" w:hAnsi="TimesNewRoman" w:eastAsia="仿宋_GB2312" w:cs="TimesNewRoman"/>
          <w:kern w:val="0"/>
          <w:sz w:val="32"/>
          <w:szCs w:val="32"/>
        </w:rPr>
        <w:t>6.34</w:t>
      </w:r>
      <w:r>
        <w:rPr>
          <w:rFonts w:hint="eastAsia" w:ascii="TimesNewRoman" w:hAnsi="TimesNewRoman" w:eastAsia="仿宋_GB2312" w:cs="TimesNewRoman"/>
          <w:kern w:val="0"/>
          <w:sz w:val="32"/>
          <w:szCs w:val="32"/>
        </w:rPr>
        <w:t>%；</w:t>
      </w:r>
      <w:r>
        <w:rPr>
          <w:rFonts w:ascii="TimesNewRoman" w:hAnsi="TimesNewRoman" w:eastAsia="仿宋_GB2312" w:cs="TimesNewRoman"/>
          <w:sz w:val="32"/>
          <w:szCs w:val="32"/>
        </w:rPr>
        <w:t>粮油物资储备支出</w:t>
      </w:r>
      <w:r>
        <w:rPr>
          <w:rFonts w:ascii="TimesNewRoman" w:hAnsi="TimesNewRoman" w:eastAsia="仿宋_GB2312" w:cs="TimesNewRoman"/>
          <w:kern w:val="0"/>
          <w:sz w:val="32"/>
          <w:szCs w:val="32"/>
        </w:rPr>
        <w:t>1100</w:t>
      </w:r>
      <w:r>
        <w:rPr>
          <w:rFonts w:hint="eastAsia" w:ascii="TimesNewRoman" w:hAnsi="TimesNewRoman" w:eastAsia="仿宋_GB2312" w:cs="TimesNewRoman"/>
          <w:kern w:val="0"/>
          <w:sz w:val="32"/>
          <w:szCs w:val="32"/>
        </w:rPr>
        <w:t>万元，占</w:t>
      </w:r>
      <w:r>
        <w:rPr>
          <w:rFonts w:ascii="TimesNewRoman" w:hAnsi="TimesNewRoman" w:eastAsia="仿宋_GB2312" w:cs="TimesNewRoman"/>
          <w:kern w:val="0"/>
          <w:sz w:val="32"/>
          <w:szCs w:val="32"/>
        </w:rPr>
        <w:t>26.19</w:t>
      </w:r>
      <w:r>
        <w:rPr>
          <w:rFonts w:hint="eastAsia" w:ascii="TimesNewRoman" w:hAnsi="TimesNewRoman" w:eastAsia="仿宋_GB2312" w:cs="TimesNewRoman"/>
          <w:kern w:val="0"/>
          <w:sz w:val="32"/>
          <w:szCs w:val="32"/>
        </w:rPr>
        <w:t>%。</w:t>
      </w:r>
    </w:p>
    <w:p>
      <w:pPr>
        <w:pStyle w:val="9"/>
        <w:adjustRightInd w:val="0"/>
        <w:snapToGrid w:val="0"/>
        <w:spacing w:line="560" w:lineRule="exact"/>
        <w:ind w:firstLine="627"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pPr>
        <w:ind w:firstLine="640" w:firstLineChars="200"/>
        <w:rPr>
          <w:rFonts w:hint="eastAsia" w:ascii="TimesNewRoman" w:hAnsi="TimesNewRoman" w:eastAsia="仿宋_GB2312" w:cs="TimesNewRoman"/>
          <w:kern w:val="0"/>
          <w:sz w:val="32"/>
          <w:szCs w:val="32"/>
          <w:shd w:val="clear" w:color="auto" w:fill="auto"/>
        </w:rPr>
      </w:pPr>
      <w:r>
        <w:rPr>
          <w:rFonts w:hint="eastAsia" w:ascii="TimesNewRoman" w:hAnsi="TimesNewRoman" w:eastAsia="仿宋_GB2312" w:cs="TimesNewRoman"/>
          <w:bCs/>
          <w:kern w:val="0"/>
          <w:sz w:val="32"/>
          <w:szCs w:val="32"/>
          <w:shd w:val="clear" w:color="auto" w:fill="auto"/>
        </w:rPr>
        <w:t>1、一般公共服务支出（类）</w:t>
      </w:r>
      <w:r>
        <w:rPr>
          <w:rFonts w:hint="eastAsia" w:ascii="TimesNewRoman" w:hAnsi="TimesNewRoman" w:eastAsia="仿宋_GB2312" w:cs="TimesNewRoman"/>
          <w:bCs/>
          <w:kern w:val="0"/>
          <w:sz w:val="32"/>
          <w:szCs w:val="32"/>
          <w:shd w:val="clear" w:color="auto" w:fill="auto"/>
          <w:lang w:eastAsia="zh-CN"/>
        </w:rPr>
        <w:t>发展与改革事务</w:t>
      </w:r>
      <w:r>
        <w:rPr>
          <w:rFonts w:hint="eastAsia" w:ascii="TimesNewRoman" w:hAnsi="TimesNewRoman" w:eastAsia="仿宋_GB2312" w:cs="TimesNewRoman"/>
          <w:bCs/>
          <w:kern w:val="0"/>
          <w:sz w:val="32"/>
          <w:szCs w:val="32"/>
          <w:shd w:val="clear" w:color="auto" w:fill="auto"/>
        </w:rPr>
        <w:t>（款）行政运行（项）</w:t>
      </w:r>
      <w:r>
        <w:rPr>
          <w:rFonts w:hint="eastAsia" w:ascii="TimesNewRoman" w:hAnsi="TimesNewRoman" w:eastAsia="仿宋_GB2312" w:cs="TimesNewRoman"/>
          <w:kern w:val="0"/>
          <w:sz w:val="32"/>
          <w:szCs w:val="32"/>
          <w:shd w:val="clear" w:color="auto" w:fill="auto"/>
        </w:rPr>
        <w:t>202</w:t>
      </w:r>
      <w:r>
        <w:rPr>
          <w:rFonts w:ascii="TimesNewRoman" w:hAnsi="TimesNewRoman" w:eastAsia="仿宋_GB2312" w:cs="TimesNewRoman"/>
          <w:kern w:val="0"/>
          <w:sz w:val="32"/>
          <w:szCs w:val="32"/>
          <w:shd w:val="clear" w:color="auto" w:fill="auto"/>
        </w:rPr>
        <w:t>4</w:t>
      </w:r>
      <w:r>
        <w:rPr>
          <w:rFonts w:hint="eastAsia" w:ascii="TimesNewRoman" w:hAnsi="TimesNewRoman" w:eastAsia="仿宋_GB2312" w:cs="TimesNewRoman"/>
          <w:kern w:val="0"/>
          <w:sz w:val="32"/>
          <w:szCs w:val="32"/>
          <w:shd w:val="clear" w:color="auto" w:fill="auto"/>
        </w:rPr>
        <w:t>年预算</w:t>
      </w:r>
      <w:r>
        <w:rPr>
          <w:rFonts w:ascii="TimesNewRoman" w:hAnsi="TimesNewRoman" w:eastAsia="仿宋_GB2312" w:cs="TimesNewRoman"/>
          <w:kern w:val="0"/>
          <w:sz w:val="32"/>
          <w:szCs w:val="32"/>
          <w:shd w:val="clear" w:color="auto" w:fill="auto"/>
        </w:rPr>
        <w:t>1152.65</w:t>
      </w:r>
      <w:r>
        <w:rPr>
          <w:rFonts w:hint="eastAsia" w:ascii="TimesNewRoman" w:hAnsi="TimesNewRoman" w:eastAsia="仿宋_GB2312" w:cs="TimesNewRoman"/>
          <w:kern w:val="0"/>
          <w:sz w:val="32"/>
          <w:szCs w:val="32"/>
          <w:shd w:val="clear" w:color="auto" w:fill="auto"/>
        </w:rPr>
        <w:t>万元，比202</w:t>
      </w:r>
      <w:r>
        <w:rPr>
          <w:rFonts w:ascii="TimesNewRoman" w:hAnsi="TimesNewRoman" w:eastAsia="仿宋_GB2312" w:cs="TimesNewRoman"/>
          <w:kern w:val="0"/>
          <w:sz w:val="32"/>
          <w:szCs w:val="32"/>
          <w:shd w:val="clear" w:color="auto" w:fill="auto"/>
        </w:rPr>
        <w:t>3</w:t>
      </w:r>
      <w:r>
        <w:rPr>
          <w:rFonts w:hint="eastAsia" w:ascii="TimesNewRoman" w:hAnsi="TimesNewRoman" w:eastAsia="仿宋_GB2312" w:cs="TimesNewRoman"/>
          <w:kern w:val="0"/>
          <w:sz w:val="32"/>
          <w:szCs w:val="32"/>
          <w:shd w:val="clear" w:color="auto" w:fill="auto"/>
        </w:rPr>
        <w:t>年预算</w:t>
      </w:r>
      <w:r>
        <w:rPr>
          <w:rFonts w:ascii="TimesNewRoman" w:hAnsi="TimesNewRoman" w:eastAsia="仿宋_GB2312" w:cs="TimesNewRoman"/>
          <w:kern w:val="0"/>
          <w:sz w:val="32"/>
          <w:szCs w:val="32"/>
          <w:shd w:val="clear" w:color="auto" w:fill="auto"/>
        </w:rPr>
        <w:t>减少</w:t>
      </w:r>
      <w:r>
        <w:rPr>
          <w:rFonts w:ascii="TimesNewRoman" w:hAnsi="TimesNewRoman" w:eastAsia="仿宋_GB2312" w:cs="TimesNewRoman"/>
          <w:kern w:val="0"/>
          <w:sz w:val="32"/>
          <w:szCs w:val="32"/>
          <w:shd w:val="clear" w:color="auto" w:fill="auto"/>
          <w:lang w:val="en-US" w:eastAsia="zh-CN"/>
        </w:rPr>
        <w:t>15.54</w:t>
      </w:r>
      <w:r>
        <w:rPr>
          <w:rFonts w:hint="eastAsia" w:ascii="TimesNewRoman" w:hAnsi="TimesNewRoman" w:eastAsia="仿宋_GB2312" w:cs="TimesNewRoman"/>
          <w:kern w:val="0"/>
          <w:sz w:val="32"/>
          <w:szCs w:val="32"/>
          <w:shd w:val="clear" w:color="auto" w:fill="auto"/>
        </w:rPr>
        <w:t>万元，</w:t>
      </w:r>
      <w:r>
        <w:rPr>
          <w:rFonts w:ascii="TimesNewRoman" w:hAnsi="TimesNewRoman" w:eastAsia="仿宋_GB2312" w:cs="TimesNewRoman"/>
          <w:kern w:val="0"/>
          <w:sz w:val="32"/>
          <w:szCs w:val="32"/>
          <w:shd w:val="clear" w:color="auto" w:fill="auto"/>
        </w:rPr>
        <w:t>下降1.33</w:t>
      </w:r>
      <w:r>
        <w:rPr>
          <w:rFonts w:hint="eastAsia" w:ascii="TimesNewRoman" w:hAnsi="TimesNewRoman" w:eastAsia="仿宋_GB2312" w:cs="TimesNewRoman"/>
          <w:kern w:val="0"/>
          <w:sz w:val="32"/>
          <w:szCs w:val="32"/>
          <w:shd w:val="clear" w:color="auto" w:fill="auto"/>
        </w:rPr>
        <w:t>%，原因主要是</w:t>
      </w:r>
      <w:r>
        <w:rPr>
          <w:rFonts w:hint="eastAsia" w:ascii="TimesNewRoman" w:hAnsi="TimesNewRoman" w:eastAsia="仿宋_GB2312" w:cs="TimesNewRoman"/>
          <w:kern w:val="0"/>
          <w:sz w:val="32"/>
          <w:szCs w:val="32"/>
          <w:shd w:val="clear" w:color="auto" w:fill="auto"/>
          <w:lang w:eastAsia="zh-CN"/>
        </w:rPr>
        <w:t>人员</w:t>
      </w:r>
      <w:r>
        <w:rPr>
          <w:rFonts w:hint="eastAsia" w:ascii="TimesNewRoman" w:hAnsi="TimesNewRoman" w:eastAsia="仿宋_GB2312" w:cs="TimesNewRoman"/>
          <w:kern w:val="0"/>
          <w:sz w:val="32"/>
          <w:szCs w:val="32"/>
          <w:shd w:val="clear" w:color="auto" w:fill="auto"/>
          <w:lang w:val="en-US" w:eastAsia="zh-CN"/>
        </w:rPr>
        <w:t>变动</w:t>
      </w:r>
      <w:r>
        <w:rPr>
          <w:rFonts w:hint="eastAsia" w:ascii="TimesNewRoman" w:hAnsi="TimesNewRoman" w:eastAsia="仿宋_GB2312" w:cs="TimesNewRoman"/>
          <w:kern w:val="0"/>
          <w:sz w:val="32"/>
          <w:szCs w:val="32"/>
          <w:shd w:val="clear" w:color="auto" w:fill="auto"/>
        </w:rPr>
        <w:t>。</w:t>
      </w:r>
    </w:p>
    <w:p>
      <w:pPr>
        <w:ind w:firstLine="640" w:firstLineChars="200"/>
        <w:rPr>
          <w:rFonts w:hint="eastAsia" w:ascii="TimesNewRoman" w:hAnsi="TimesNewRoman" w:eastAsia="仿宋_GB2312" w:cs="TimesNewRoman"/>
          <w:kern w:val="0"/>
          <w:sz w:val="32"/>
          <w:szCs w:val="32"/>
          <w:shd w:val="clear" w:color="auto" w:fill="auto"/>
        </w:rPr>
      </w:pPr>
      <w:r>
        <w:rPr>
          <w:rFonts w:hint="eastAsia" w:ascii="TimesNewRoman" w:hAnsi="TimesNewRoman" w:eastAsia="仿宋_GB2312" w:cs="TimesNewRoman"/>
          <w:bCs/>
          <w:kern w:val="0"/>
          <w:sz w:val="32"/>
          <w:szCs w:val="32"/>
          <w:shd w:val="clear" w:color="auto" w:fill="auto"/>
        </w:rPr>
        <w:t>2、一般公共服务支出（类）</w:t>
      </w:r>
      <w:r>
        <w:rPr>
          <w:rFonts w:hint="eastAsia" w:ascii="TimesNewRoman" w:hAnsi="TimesNewRoman" w:eastAsia="仿宋_GB2312" w:cs="TimesNewRoman"/>
          <w:bCs/>
          <w:kern w:val="0"/>
          <w:sz w:val="32"/>
          <w:szCs w:val="32"/>
          <w:shd w:val="clear" w:color="auto" w:fill="auto"/>
          <w:lang w:eastAsia="zh-CN"/>
        </w:rPr>
        <w:t>发展与改革事务（</w:t>
      </w:r>
      <w:r>
        <w:rPr>
          <w:rFonts w:hint="eastAsia" w:ascii="TimesNewRoman" w:hAnsi="TimesNewRoman" w:eastAsia="仿宋_GB2312" w:cs="TimesNewRoman"/>
          <w:bCs/>
          <w:kern w:val="0"/>
          <w:sz w:val="32"/>
          <w:szCs w:val="32"/>
          <w:shd w:val="clear" w:color="auto" w:fill="auto"/>
        </w:rPr>
        <w:t>款）一般行政管理事务（项）</w:t>
      </w:r>
      <w:r>
        <w:rPr>
          <w:rFonts w:hint="eastAsia" w:ascii="TimesNewRoman" w:hAnsi="TimesNewRoman" w:eastAsia="仿宋_GB2312" w:cs="TimesNewRoman"/>
          <w:kern w:val="0"/>
          <w:sz w:val="32"/>
          <w:szCs w:val="32"/>
          <w:shd w:val="clear" w:color="auto" w:fill="auto"/>
        </w:rPr>
        <w:t>202</w:t>
      </w:r>
      <w:r>
        <w:rPr>
          <w:rFonts w:ascii="TimesNewRoman" w:hAnsi="TimesNewRoman" w:eastAsia="仿宋_GB2312" w:cs="TimesNewRoman"/>
          <w:kern w:val="0"/>
          <w:sz w:val="32"/>
          <w:szCs w:val="32"/>
          <w:shd w:val="clear" w:color="auto" w:fill="auto"/>
        </w:rPr>
        <w:t>4</w:t>
      </w:r>
      <w:r>
        <w:rPr>
          <w:rFonts w:hint="eastAsia" w:ascii="TimesNewRoman" w:hAnsi="TimesNewRoman" w:eastAsia="仿宋_GB2312" w:cs="TimesNewRoman"/>
          <w:kern w:val="0"/>
          <w:sz w:val="32"/>
          <w:szCs w:val="32"/>
          <w:shd w:val="clear" w:color="auto" w:fill="auto"/>
        </w:rPr>
        <w:t>年预算</w:t>
      </w:r>
      <w:r>
        <w:rPr>
          <w:rFonts w:ascii="TimesNewRoman" w:hAnsi="TimesNewRoman" w:eastAsia="仿宋_GB2312" w:cs="TimesNewRoman"/>
          <w:kern w:val="0"/>
          <w:sz w:val="32"/>
          <w:szCs w:val="32"/>
          <w:shd w:val="clear" w:color="auto" w:fill="auto"/>
        </w:rPr>
        <w:t>377.50</w:t>
      </w:r>
      <w:r>
        <w:rPr>
          <w:rFonts w:hint="eastAsia" w:ascii="TimesNewRoman" w:hAnsi="TimesNewRoman" w:eastAsia="仿宋_GB2312" w:cs="TimesNewRoman"/>
          <w:kern w:val="0"/>
          <w:sz w:val="32"/>
          <w:szCs w:val="32"/>
          <w:shd w:val="clear" w:color="auto" w:fill="auto"/>
        </w:rPr>
        <w:t>万元，比202</w:t>
      </w:r>
      <w:r>
        <w:rPr>
          <w:rFonts w:ascii="TimesNewRoman" w:hAnsi="TimesNewRoman" w:eastAsia="仿宋_GB2312" w:cs="TimesNewRoman"/>
          <w:kern w:val="0"/>
          <w:sz w:val="32"/>
          <w:szCs w:val="32"/>
          <w:shd w:val="clear" w:color="auto" w:fill="auto"/>
        </w:rPr>
        <w:t>3</w:t>
      </w:r>
      <w:r>
        <w:rPr>
          <w:rFonts w:hint="eastAsia" w:ascii="TimesNewRoman" w:hAnsi="TimesNewRoman" w:eastAsia="仿宋_GB2312" w:cs="TimesNewRoman"/>
          <w:kern w:val="0"/>
          <w:sz w:val="32"/>
          <w:szCs w:val="32"/>
          <w:shd w:val="clear" w:color="auto" w:fill="auto"/>
        </w:rPr>
        <w:t>年预算</w:t>
      </w:r>
      <w:r>
        <w:rPr>
          <w:rFonts w:hint="eastAsia" w:ascii="TimesNewRoman" w:hAnsi="TimesNewRoman" w:eastAsia="仿宋_GB2312" w:cs="TimesNewRoman"/>
          <w:kern w:val="0"/>
          <w:sz w:val="32"/>
          <w:szCs w:val="32"/>
          <w:shd w:val="clear" w:color="auto" w:fill="auto"/>
          <w:lang w:val="en-US" w:eastAsia="zh-CN"/>
        </w:rPr>
        <w:t>减少55.45</w:t>
      </w:r>
      <w:r>
        <w:rPr>
          <w:rFonts w:hint="eastAsia" w:ascii="TimesNewRoman" w:hAnsi="TimesNewRoman" w:eastAsia="仿宋_GB2312" w:cs="TimesNewRoman"/>
          <w:kern w:val="0"/>
          <w:sz w:val="32"/>
          <w:szCs w:val="32"/>
          <w:shd w:val="clear" w:color="auto" w:fill="auto"/>
        </w:rPr>
        <w:t>万元，</w:t>
      </w:r>
      <w:r>
        <w:rPr>
          <w:rFonts w:hint="eastAsia" w:ascii="TimesNewRoman" w:hAnsi="TimesNewRoman" w:eastAsia="仿宋_GB2312" w:cs="TimesNewRoman"/>
          <w:kern w:val="0"/>
          <w:sz w:val="32"/>
          <w:szCs w:val="32"/>
          <w:shd w:val="clear" w:color="auto" w:fill="auto"/>
          <w:lang w:val="en-US" w:eastAsia="zh-CN"/>
        </w:rPr>
        <w:t>下降</w:t>
      </w:r>
      <w:r>
        <w:rPr>
          <w:rFonts w:ascii="TimesNewRoman" w:hAnsi="TimesNewRoman" w:eastAsia="仿宋_GB2312" w:cs="TimesNewRoman"/>
          <w:kern w:val="0"/>
          <w:sz w:val="32"/>
          <w:szCs w:val="32"/>
          <w:shd w:val="clear" w:color="auto" w:fill="auto"/>
          <w:lang w:val="en-US" w:eastAsia="zh-CN"/>
        </w:rPr>
        <w:t>12.81</w:t>
      </w:r>
      <w:r>
        <w:rPr>
          <w:rFonts w:hint="eastAsia" w:ascii="TimesNewRoman" w:hAnsi="TimesNewRoman" w:eastAsia="仿宋_GB2312" w:cs="TimesNewRoman"/>
          <w:kern w:val="0"/>
          <w:sz w:val="32"/>
          <w:szCs w:val="32"/>
          <w:shd w:val="clear" w:color="auto" w:fill="auto"/>
        </w:rPr>
        <w:t>%，原因主要是</w:t>
      </w:r>
      <w:r>
        <w:rPr>
          <w:rFonts w:ascii="TimesNewRoman" w:hAnsi="TimesNewRoman" w:eastAsia="仿宋_GB2312" w:cs="TimesNewRoman"/>
          <w:kern w:val="0"/>
          <w:sz w:val="32"/>
          <w:szCs w:val="32"/>
          <w:shd w:val="clear" w:color="auto" w:fill="auto"/>
        </w:rPr>
        <w:t>全市发展和改革工作经费、采购空调、项目评估费等</w:t>
      </w:r>
      <w:r>
        <w:rPr>
          <w:rFonts w:hint="eastAsia" w:ascii="TimesNewRoman" w:hAnsi="TimesNewRoman" w:eastAsia="仿宋_GB2312" w:cs="TimesNewRoman"/>
          <w:kern w:val="0"/>
          <w:sz w:val="32"/>
          <w:szCs w:val="32"/>
          <w:shd w:val="clear" w:color="auto" w:fill="auto"/>
          <w:lang w:val="en-US" w:eastAsia="zh-CN"/>
        </w:rPr>
        <w:t>项目</w:t>
      </w:r>
      <w:r>
        <w:rPr>
          <w:rFonts w:ascii="TimesNewRoman" w:hAnsi="TimesNewRoman" w:eastAsia="仿宋_GB2312" w:cs="TimesNewRoman"/>
          <w:kern w:val="0"/>
          <w:sz w:val="32"/>
          <w:szCs w:val="32"/>
          <w:shd w:val="clear" w:color="auto" w:fill="auto"/>
          <w:lang w:val="en-US" w:eastAsia="zh-CN"/>
        </w:rPr>
        <w:t>预算金额</w:t>
      </w:r>
      <w:r>
        <w:rPr>
          <w:rFonts w:hint="eastAsia" w:ascii="TimesNewRoman" w:hAnsi="TimesNewRoman" w:eastAsia="仿宋_GB2312" w:cs="TimesNewRoman"/>
          <w:kern w:val="0"/>
          <w:sz w:val="32"/>
          <w:szCs w:val="32"/>
          <w:shd w:val="clear" w:color="auto" w:fill="auto"/>
          <w:lang w:val="en-US" w:eastAsia="zh-CN"/>
        </w:rPr>
        <w:t>减少</w:t>
      </w:r>
      <w:r>
        <w:rPr>
          <w:rFonts w:hint="eastAsia" w:ascii="TimesNewRoman" w:hAnsi="TimesNewRoman" w:eastAsia="仿宋_GB2312" w:cs="TimesNewRoman"/>
          <w:kern w:val="0"/>
          <w:sz w:val="32"/>
          <w:szCs w:val="32"/>
          <w:shd w:val="clear" w:color="auto" w:fill="auto"/>
        </w:rPr>
        <w:t>。</w:t>
      </w:r>
    </w:p>
    <w:p>
      <w:pPr>
        <w:ind w:firstLine="640" w:firstLineChars="200"/>
        <w:rPr>
          <w:rFonts w:hint="eastAsia" w:ascii="TimesNewRoman" w:hAnsi="TimesNewRoman" w:eastAsia="仿宋_GB2312" w:cs="TimesNewRoman"/>
          <w:kern w:val="0"/>
          <w:sz w:val="32"/>
          <w:szCs w:val="32"/>
          <w:shd w:val="clear" w:color="auto" w:fill="auto"/>
          <w:lang w:val="en-US" w:eastAsia="zh-CN" w:bidi="ar-SA"/>
        </w:rPr>
      </w:pPr>
      <w:r>
        <w:rPr>
          <w:rFonts w:ascii="TimesNewRoman" w:hAnsi="TimesNewRoman" w:eastAsia="仿宋_GB2312" w:cs="TimesNewRoman"/>
          <w:bCs/>
          <w:kern w:val="0"/>
          <w:sz w:val="32"/>
          <w:szCs w:val="32"/>
          <w:shd w:val="clear" w:color="auto" w:fill="auto"/>
          <w:lang w:val="en-US" w:eastAsia="zh-CN" w:bidi="ar-SA"/>
        </w:rPr>
        <w:t>3</w:t>
      </w:r>
      <w:r>
        <w:rPr>
          <w:rFonts w:hint="eastAsia" w:ascii="TimesNewRoman" w:hAnsi="TimesNewRoman" w:eastAsia="仿宋_GB2312" w:cs="TimesNewRoman"/>
          <w:bCs/>
          <w:kern w:val="0"/>
          <w:sz w:val="32"/>
          <w:szCs w:val="32"/>
          <w:shd w:val="clear" w:color="auto" w:fill="auto"/>
          <w:lang w:val="en-US" w:eastAsia="zh-CN" w:bidi="ar-SA"/>
        </w:rPr>
        <w:t>.一般公共服务支出（类）发展与改革事务（款）事业运行（项）</w:t>
      </w:r>
      <w:r>
        <w:rPr>
          <w:rFonts w:hint="eastAsia" w:ascii="TimesNewRoman" w:hAnsi="TimesNewRoman" w:eastAsia="仿宋_GB2312" w:cs="TimesNewRoman"/>
          <w:kern w:val="0"/>
          <w:sz w:val="32"/>
          <w:szCs w:val="32"/>
          <w:shd w:val="clear" w:color="auto" w:fill="auto"/>
          <w:lang w:val="en-US" w:eastAsia="zh-CN" w:bidi="ar-SA"/>
        </w:rPr>
        <w:t>202</w:t>
      </w:r>
      <w:r>
        <w:rPr>
          <w:rFonts w:ascii="TimesNewRoman" w:hAnsi="TimesNewRoman" w:eastAsia="仿宋_GB2312" w:cs="TimesNewRoman"/>
          <w:kern w:val="0"/>
          <w:sz w:val="32"/>
          <w:szCs w:val="32"/>
          <w:shd w:val="clear" w:color="auto" w:fill="auto"/>
          <w:lang w:val="en-US" w:eastAsia="zh-CN" w:bidi="ar-SA"/>
        </w:rPr>
        <w:t>4</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134.91</w:t>
      </w:r>
      <w:r>
        <w:rPr>
          <w:rFonts w:hint="eastAsia" w:ascii="TimesNewRoman" w:hAnsi="TimesNewRoman" w:eastAsia="仿宋_GB2312" w:cs="TimesNewRoman"/>
          <w:kern w:val="0"/>
          <w:sz w:val="32"/>
          <w:szCs w:val="32"/>
          <w:shd w:val="clear" w:color="auto" w:fill="auto"/>
          <w:lang w:val="en-US" w:eastAsia="zh-CN" w:bidi="ar-SA"/>
        </w:rPr>
        <w:t>万元，比202</w:t>
      </w:r>
      <w:r>
        <w:rPr>
          <w:rFonts w:ascii="TimesNewRoman" w:hAnsi="TimesNewRoman" w:eastAsia="仿宋_GB2312" w:cs="TimesNewRoman"/>
          <w:kern w:val="0"/>
          <w:sz w:val="32"/>
          <w:szCs w:val="32"/>
          <w:shd w:val="clear" w:color="auto" w:fill="auto"/>
          <w:lang w:val="en-US" w:eastAsia="zh-CN" w:bidi="ar-SA"/>
        </w:rPr>
        <w:t>3</w:t>
      </w:r>
      <w:r>
        <w:rPr>
          <w:rFonts w:hint="eastAsia" w:ascii="TimesNewRoman" w:hAnsi="TimesNewRoman" w:eastAsia="仿宋_GB2312" w:cs="TimesNewRoman"/>
          <w:kern w:val="0"/>
          <w:sz w:val="32"/>
          <w:szCs w:val="32"/>
          <w:shd w:val="clear" w:color="auto" w:fill="auto"/>
          <w:lang w:val="en-US" w:eastAsia="zh-CN" w:bidi="ar-SA"/>
        </w:rPr>
        <w:t>年预算减少</w:t>
      </w:r>
      <w:r>
        <w:rPr>
          <w:rFonts w:ascii="TimesNewRoman" w:hAnsi="TimesNewRoman" w:eastAsia="仿宋_GB2312" w:cs="TimesNewRoman"/>
          <w:kern w:val="0"/>
          <w:sz w:val="32"/>
          <w:szCs w:val="32"/>
          <w:shd w:val="clear" w:color="auto" w:fill="auto"/>
          <w:lang w:val="en-US" w:eastAsia="zh-CN" w:bidi="ar-SA"/>
        </w:rPr>
        <w:t>10.96</w:t>
      </w:r>
      <w:r>
        <w:rPr>
          <w:rFonts w:hint="eastAsia" w:ascii="TimesNewRoman" w:hAnsi="TimesNewRoman" w:eastAsia="仿宋_GB2312" w:cs="TimesNewRoman"/>
          <w:kern w:val="0"/>
          <w:sz w:val="32"/>
          <w:szCs w:val="32"/>
          <w:shd w:val="clear" w:color="auto" w:fill="auto"/>
          <w:lang w:val="en-US" w:eastAsia="zh-CN" w:bidi="ar-SA"/>
        </w:rPr>
        <w:t>万元，下降</w:t>
      </w:r>
      <w:r>
        <w:rPr>
          <w:rFonts w:ascii="TimesNewRoman" w:hAnsi="TimesNewRoman" w:eastAsia="仿宋_GB2312" w:cs="TimesNewRoman"/>
          <w:kern w:val="0"/>
          <w:sz w:val="32"/>
          <w:szCs w:val="32"/>
          <w:shd w:val="clear" w:color="auto" w:fill="auto"/>
          <w:lang w:val="en-US" w:eastAsia="zh-CN" w:bidi="ar-SA"/>
        </w:rPr>
        <w:t>7.52</w:t>
      </w:r>
      <w:r>
        <w:rPr>
          <w:rFonts w:hint="eastAsia" w:ascii="TimesNewRoman" w:hAnsi="TimesNewRoman" w:eastAsia="仿宋_GB2312" w:cs="TimesNewRoman"/>
          <w:kern w:val="0"/>
          <w:sz w:val="32"/>
          <w:szCs w:val="32"/>
          <w:shd w:val="clear" w:color="auto" w:fill="auto"/>
          <w:lang w:val="en-US" w:eastAsia="zh-CN" w:bidi="ar-SA"/>
        </w:rPr>
        <w:t>%，原因主要是人员变动。</w:t>
      </w:r>
    </w:p>
    <w:p>
      <w:pPr>
        <w:ind w:firstLine="640" w:firstLineChars="200"/>
        <w:rPr>
          <w:rFonts w:hint="eastAsia" w:ascii="TimesNewRoman" w:hAnsi="TimesNewRoman" w:eastAsia="仿宋_GB2312" w:cs="TimesNewRoman"/>
          <w:kern w:val="0"/>
          <w:sz w:val="32"/>
          <w:szCs w:val="32"/>
          <w:shd w:val="clear" w:color="auto" w:fill="auto"/>
          <w:lang w:val="en-US" w:eastAsia="zh-CN"/>
        </w:rPr>
      </w:pPr>
      <w:r>
        <w:rPr>
          <w:rFonts w:ascii="TimesNewRoman" w:hAnsi="TimesNewRoman" w:eastAsia="仿宋_GB2312" w:cs="TimesNewRoman"/>
          <w:bCs/>
          <w:kern w:val="0"/>
          <w:sz w:val="32"/>
          <w:szCs w:val="32"/>
          <w:shd w:val="clear" w:color="auto" w:fill="auto"/>
          <w:lang w:val="en-US" w:eastAsia="zh-CN" w:bidi="ar-SA"/>
        </w:rPr>
        <w:t>4</w:t>
      </w:r>
      <w:r>
        <w:rPr>
          <w:rFonts w:hint="eastAsia" w:ascii="TimesNewRoman" w:hAnsi="TimesNewRoman" w:eastAsia="仿宋_GB2312" w:cs="TimesNewRoman"/>
          <w:bCs/>
          <w:kern w:val="0"/>
          <w:sz w:val="32"/>
          <w:szCs w:val="32"/>
          <w:shd w:val="clear" w:color="auto" w:fill="auto"/>
          <w:lang w:val="en-US" w:eastAsia="zh-CN" w:bidi="ar-SA"/>
        </w:rPr>
        <w:t>.一般公共服务支出（类）发展与改革事务（款）其他发展与改革事务支出（项）</w:t>
      </w:r>
      <w:r>
        <w:rPr>
          <w:rFonts w:hint="eastAsia" w:ascii="TimesNewRoman" w:hAnsi="TimesNewRoman" w:eastAsia="仿宋_GB2312" w:cs="TimesNewRoman"/>
          <w:kern w:val="0"/>
          <w:sz w:val="32"/>
          <w:szCs w:val="32"/>
          <w:shd w:val="clear" w:color="auto" w:fill="auto"/>
          <w:lang w:val="en-US" w:eastAsia="zh-CN" w:bidi="ar-SA"/>
        </w:rPr>
        <w:t>202</w:t>
      </w:r>
      <w:r>
        <w:rPr>
          <w:rFonts w:ascii="TimesNewRoman" w:hAnsi="TimesNewRoman" w:eastAsia="仿宋_GB2312" w:cs="TimesNewRoman"/>
          <w:kern w:val="0"/>
          <w:sz w:val="32"/>
          <w:szCs w:val="32"/>
          <w:shd w:val="clear" w:color="auto" w:fill="auto"/>
          <w:lang w:val="en-US" w:eastAsia="zh-CN" w:bidi="ar-SA"/>
        </w:rPr>
        <w:t>4</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554.50</w:t>
      </w:r>
      <w:r>
        <w:rPr>
          <w:rFonts w:hint="eastAsia" w:ascii="TimesNewRoman" w:hAnsi="TimesNewRoman" w:eastAsia="仿宋_GB2312" w:cs="TimesNewRoman"/>
          <w:kern w:val="0"/>
          <w:sz w:val="32"/>
          <w:szCs w:val="32"/>
          <w:shd w:val="clear" w:color="auto" w:fill="auto"/>
          <w:lang w:val="en-US" w:eastAsia="zh-CN" w:bidi="ar-SA"/>
        </w:rPr>
        <w:t>万元，比202</w:t>
      </w:r>
      <w:r>
        <w:rPr>
          <w:rFonts w:ascii="TimesNewRoman" w:hAnsi="TimesNewRoman" w:eastAsia="仿宋_GB2312" w:cs="TimesNewRoman"/>
          <w:kern w:val="0"/>
          <w:sz w:val="32"/>
          <w:szCs w:val="32"/>
          <w:shd w:val="clear" w:color="auto" w:fill="auto"/>
          <w:lang w:val="en-US" w:eastAsia="zh-CN" w:bidi="ar-SA"/>
        </w:rPr>
        <w:t>3</w:t>
      </w:r>
      <w:r>
        <w:rPr>
          <w:rFonts w:hint="eastAsia" w:ascii="TimesNewRoman" w:hAnsi="TimesNewRoman" w:eastAsia="仿宋_GB2312" w:cs="TimesNewRoman"/>
          <w:kern w:val="0"/>
          <w:sz w:val="32"/>
          <w:szCs w:val="32"/>
          <w:shd w:val="clear" w:color="auto" w:fill="auto"/>
          <w:lang w:val="en-US" w:eastAsia="zh-CN" w:bidi="ar-SA"/>
        </w:rPr>
        <w:t>年预算减少</w:t>
      </w:r>
      <w:r>
        <w:rPr>
          <w:rFonts w:ascii="TimesNewRoman" w:hAnsi="TimesNewRoman" w:eastAsia="仿宋_GB2312" w:cs="TimesNewRoman"/>
          <w:kern w:val="0"/>
          <w:sz w:val="32"/>
          <w:szCs w:val="32"/>
          <w:shd w:val="clear" w:color="auto" w:fill="auto"/>
          <w:lang w:val="en-US" w:eastAsia="zh-CN" w:bidi="ar-SA"/>
        </w:rPr>
        <w:t>24</w:t>
      </w:r>
      <w:r>
        <w:rPr>
          <w:rFonts w:hint="eastAsia" w:ascii="TimesNewRoman" w:hAnsi="TimesNewRoman" w:eastAsia="仿宋_GB2312" w:cs="TimesNewRoman"/>
          <w:kern w:val="0"/>
          <w:sz w:val="32"/>
          <w:szCs w:val="32"/>
          <w:shd w:val="clear" w:color="auto" w:fill="auto"/>
          <w:lang w:val="en-US" w:eastAsia="zh-CN" w:bidi="ar-SA"/>
        </w:rPr>
        <w:t>万元，下降4.1</w:t>
      </w:r>
      <w:r>
        <w:rPr>
          <w:rFonts w:ascii="TimesNewRoman" w:hAnsi="TimesNewRoman" w:eastAsia="仿宋_GB2312" w:cs="TimesNewRoman"/>
          <w:kern w:val="0"/>
          <w:sz w:val="32"/>
          <w:szCs w:val="32"/>
          <w:shd w:val="clear" w:color="auto" w:fill="auto"/>
          <w:lang w:val="en-US" w:eastAsia="zh-CN" w:bidi="ar-SA"/>
        </w:rPr>
        <w:t>5</w:t>
      </w:r>
      <w:r>
        <w:rPr>
          <w:rFonts w:hint="eastAsia" w:ascii="TimesNewRoman" w:hAnsi="TimesNewRoman" w:eastAsia="仿宋_GB2312" w:cs="TimesNewRoman"/>
          <w:kern w:val="0"/>
          <w:sz w:val="32"/>
          <w:szCs w:val="32"/>
          <w:shd w:val="clear" w:color="auto" w:fill="auto"/>
          <w:lang w:val="en-US" w:eastAsia="zh-CN" w:bidi="ar-SA"/>
        </w:rPr>
        <w:t>%，原因主要是</w:t>
      </w:r>
      <w:r>
        <w:rPr>
          <w:rFonts w:ascii="TimesNewRoman" w:hAnsi="TimesNewRoman" w:eastAsia="仿宋_GB2312" w:cs="TimesNewRoman"/>
          <w:kern w:val="0"/>
          <w:sz w:val="32"/>
          <w:szCs w:val="32"/>
          <w:shd w:val="clear" w:color="auto" w:fill="auto"/>
          <w:lang w:val="en-US" w:eastAsia="zh-CN" w:bidi="ar-SA"/>
        </w:rPr>
        <w:t>民生工程工作经费、公共机构节能等</w:t>
      </w:r>
      <w:r>
        <w:rPr>
          <w:rFonts w:hint="eastAsia" w:ascii="TimesNewRoman" w:hAnsi="TimesNewRoman" w:eastAsia="仿宋_GB2312" w:cs="TimesNewRoman"/>
          <w:kern w:val="0"/>
          <w:sz w:val="32"/>
          <w:szCs w:val="32"/>
          <w:shd w:val="clear" w:color="auto" w:fill="auto"/>
          <w:lang w:val="en-US" w:eastAsia="zh-CN" w:bidi="ar-SA"/>
        </w:rPr>
        <w:t>项目</w:t>
      </w:r>
      <w:r>
        <w:rPr>
          <w:rFonts w:ascii="TimesNewRoman" w:hAnsi="TimesNewRoman" w:eastAsia="仿宋_GB2312" w:cs="TimesNewRoman"/>
          <w:kern w:val="0"/>
          <w:sz w:val="32"/>
          <w:szCs w:val="32"/>
          <w:shd w:val="clear" w:color="auto" w:fill="auto"/>
          <w:lang w:val="en-US" w:eastAsia="zh-CN" w:bidi="ar-SA"/>
        </w:rPr>
        <w:t>预算金额</w:t>
      </w:r>
      <w:r>
        <w:rPr>
          <w:rFonts w:hint="eastAsia" w:ascii="TimesNewRoman" w:hAnsi="TimesNewRoman" w:eastAsia="仿宋_GB2312" w:cs="TimesNewRoman"/>
          <w:kern w:val="0"/>
          <w:sz w:val="32"/>
          <w:szCs w:val="32"/>
          <w:shd w:val="clear" w:color="auto" w:fill="auto"/>
          <w:lang w:val="en-US" w:eastAsia="zh-CN" w:bidi="ar-SA"/>
        </w:rPr>
        <w:t>减少。</w:t>
      </w:r>
    </w:p>
    <w:p>
      <w:pPr>
        <w:ind w:firstLine="640" w:firstLineChars="200"/>
        <w:rPr>
          <w:rFonts w:hint="eastAsia" w:ascii="TimesNewRoman" w:hAnsi="TimesNewRoman" w:eastAsia="仿宋_GB2312" w:cs="TimesNewRoman"/>
          <w:kern w:val="0"/>
          <w:sz w:val="32"/>
          <w:szCs w:val="32"/>
          <w:shd w:val="clear" w:color="auto" w:fill="auto"/>
          <w:lang w:val="en-US" w:eastAsia="zh-CN" w:bidi="ar-SA"/>
        </w:rPr>
      </w:pPr>
      <w:r>
        <w:rPr>
          <w:rFonts w:ascii="TimesNewRoman" w:hAnsi="TimesNewRoman" w:eastAsia="仿宋_GB2312" w:cs="TimesNewRoman"/>
          <w:bCs/>
          <w:kern w:val="0"/>
          <w:sz w:val="32"/>
          <w:szCs w:val="32"/>
          <w:shd w:val="clear" w:color="auto" w:fill="auto"/>
          <w:lang w:val="en-US" w:eastAsia="zh-CN" w:bidi="ar-SA"/>
        </w:rPr>
        <w:t>5</w:t>
      </w:r>
      <w:r>
        <w:rPr>
          <w:rFonts w:hint="eastAsia" w:ascii="TimesNewRoman" w:hAnsi="TimesNewRoman" w:eastAsia="仿宋_GB2312" w:cs="TimesNewRoman"/>
          <w:bCs/>
          <w:kern w:val="0"/>
          <w:sz w:val="32"/>
          <w:szCs w:val="32"/>
          <w:shd w:val="clear" w:color="auto" w:fill="auto"/>
          <w:lang w:val="en-US" w:eastAsia="zh-CN" w:bidi="ar-SA"/>
        </w:rPr>
        <w:t>.</w:t>
      </w:r>
      <w:r>
        <w:rPr>
          <w:rFonts w:hint="eastAsia" w:ascii="TimesNewRoman" w:hAnsi="TimesNewRoman" w:eastAsia="仿宋_GB2312" w:cs="TimesNewRoman"/>
          <w:kern w:val="0"/>
          <w:sz w:val="32"/>
          <w:szCs w:val="32"/>
          <w:shd w:val="clear" w:color="auto" w:fill="auto"/>
        </w:rPr>
        <w:t>社会保障和就业支出（类）行政</w:t>
      </w:r>
      <w:r>
        <w:rPr>
          <w:rFonts w:hint="eastAsia" w:ascii="TimesNewRoman" w:hAnsi="TimesNewRoman" w:eastAsia="仿宋_GB2312" w:cs="TimesNewRoman"/>
          <w:kern w:val="0"/>
          <w:sz w:val="32"/>
          <w:szCs w:val="32"/>
          <w:shd w:val="clear" w:color="auto" w:fill="auto"/>
          <w:lang w:eastAsia="zh-CN"/>
        </w:rPr>
        <w:t>事业</w:t>
      </w:r>
      <w:r>
        <w:rPr>
          <w:rFonts w:hint="eastAsia" w:ascii="TimesNewRoman" w:hAnsi="TimesNewRoman" w:eastAsia="仿宋_GB2312" w:cs="TimesNewRoman"/>
          <w:kern w:val="0"/>
          <w:sz w:val="32"/>
          <w:szCs w:val="32"/>
          <w:shd w:val="clear" w:color="auto" w:fill="auto"/>
        </w:rPr>
        <w:t>单位</w:t>
      </w:r>
      <w:r>
        <w:rPr>
          <w:rFonts w:hint="eastAsia" w:ascii="TimesNewRoman" w:hAnsi="TimesNewRoman" w:eastAsia="仿宋_GB2312" w:cs="TimesNewRoman"/>
          <w:kern w:val="0"/>
          <w:sz w:val="32"/>
          <w:szCs w:val="32"/>
          <w:shd w:val="clear" w:color="auto" w:fill="auto"/>
          <w:lang w:eastAsia="zh-CN"/>
        </w:rPr>
        <w:t>养老支出</w:t>
      </w:r>
      <w:r>
        <w:rPr>
          <w:rFonts w:hint="eastAsia" w:ascii="TimesNewRoman" w:hAnsi="TimesNewRoman" w:eastAsia="仿宋_GB2312" w:cs="TimesNewRoman"/>
          <w:kern w:val="0"/>
          <w:sz w:val="32"/>
          <w:szCs w:val="32"/>
          <w:shd w:val="clear" w:color="auto" w:fill="auto"/>
        </w:rPr>
        <w:t>（款）</w:t>
      </w:r>
      <w:r>
        <w:rPr>
          <w:rFonts w:hint="eastAsia" w:ascii="TimesNewRoman" w:hAnsi="TimesNewRoman" w:eastAsia="仿宋_GB2312" w:cs="TimesNewRoman"/>
          <w:kern w:val="0"/>
          <w:sz w:val="32"/>
          <w:szCs w:val="32"/>
          <w:shd w:val="clear" w:color="auto" w:fill="auto"/>
          <w:lang w:eastAsia="zh-CN"/>
        </w:rPr>
        <w:t>行政单位离退休</w:t>
      </w:r>
      <w:r>
        <w:rPr>
          <w:rFonts w:hint="eastAsia" w:ascii="TimesNewRoman" w:hAnsi="TimesNewRoman" w:eastAsia="仿宋_GB2312" w:cs="TimesNewRoman"/>
          <w:kern w:val="0"/>
          <w:sz w:val="32"/>
          <w:szCs w:val="32"/>
          <w:shd w:val="clear" w:color="auto" w:fill="auto"/>
        </w:rPr>
        <w:t>（项）</w:t>
      </w:r>
      <w:r>
        <w:rPr>
          <w:rFonts w:hint="eastAsia" w:ascii="TimesNewRoman" w:hAnsi="TimesNewRoman" w:eastAsia="仿宋_GB2312" w:cs="TimesNewRoman"/>
          <w:kern w:val="0"/>
          <w:sz w:val="32"/>
          <w:szCs w:val="32"/>
          <w:shd w:val="clear" w:color="auto" w:fill="auto"/>
          <w:lang w:val="en-US" w:eastAsia="zh-CN" w:bidi="ar-SA"/>
        </w:rPr>
        <w:t>202</w:t>
      </w:r>
      <w:r>
        <w:rPr>
          <w:rFonts w:ascii="TimesNewRoman" w:hAnsi="TimesNewRoman" w:eastAsia="仿宋_GB2312" w:cs="TimesNewRoman"/>
          <w:kern w:val="0"/>
          <w:sz w:val="32"/>
          <w:szCs w:val="32"/>
          <w:shd w:val="clear" w:color="auto" w:fill="auto"/>
          <w:lang w:val="en-US" w:eastAsia="zh-CN" w:bidi="ar-SA"/>
        </w:rPr>
        <w:t>4</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286.20</w:t>
      </w:r>
      <w:r>
        <w:rPr>
          <w:rFonts w:hint="eastAsia" w:ascii="TimesNewRoman" w:hAnsi="TimesNewRoman" w:eastAsia="仿宋_GB2312" w:cs="TimesNewRoman"/>
          <w:kern w:val="0"/>
          <w:sz w:val="32"/>
          <w:szCs w:val="32"/>
          <w:shd w:val="clear" w:color="auto" w:fill="auto"/>
          <w:lang w:val="en-US" w:eastAsia="zh-CN" w:bidi="ar-SA"/>
        </w:rPr>
        <w:t>万元，比202</w:t>
      </w:r>
      <w:r>
        <w:rPr>
          <w:rFonts w:ascii="TimesNewRoman" w:hAnsi="TimesNewRoman" w:eastAsia="仿宋_GB2312" w:cs="TimesNewRoman"/>
          <w:kern w:val="0"/>
          <w:sz w:val="32"/>
          <w:szCs w:val="32"/>
          <w:shd w:val="clear" w:color="auto" w:fill="auto"/>
          <w:lang w:val="en-US" w:eastAsia="zh-CN" w:bidi="ar-SA"/>
        </w:rPr>
        <w:t>3</w:t>
      </w:r>
      <w:r>
        <w:rPr>
          <w:rFonts w:hint="eastAsia" w:ascii="TimesNewRoman" w:hAnsi="TimesNewRoman" w:eastAsia="仿宋_GB2312" w:cs="TimesNewRoman"/>
          <w:kern w:val="0"/>
          <w:sz w:val="32"/>
          <w:szCs w:val="32"/>
          <w:shd w:val="clear" w:color="auto" w:fill="auto"/>
          <w:lang w:val="en-US" w:eastAsia="zh-CN" w:bidi="ar-SA"/>
        </w:rPr>
        <w:t>年预算减少</w:t>
      </w:r>
      <w:r>
        <w:rPr>
          <w:rFonts w:ascii="TimesNewRoman" w:hAnsi="TimesNewRoman" w:eastAsia="仿宋_GB2312" w:cs="TimesNewRoman"/>
          <w:kern w:val="0"/>
          <w:sz w:val="32"/>
          <w:szCs w:val="32"/>
          <w:shd w:val="clear" w:color="auto" w:fill="auto"/>
          <w:lang w:val="en-US" w:eastAsia="zh-CN" w:bidi="ar-SA"/>
        </w:rPr>
        <w:t>8.04</w:t>
      </w:r>
      <w:r>
        <w:rPr>
          <w:rFonts w:hint="eastAsia" w:ascii="TimesNewRoman" w:hAnsi="TimesNewRoman" w:eastAsia="仿宋_GB2312" w:cs="TimesNewRoman"/>
          <w:kern w:val="0"/>
          <w:sz w:val="32"/>
          <w:szCs w:val="32"/>
          <w:shd w:val="clear" w:color="auto" w:fill="auto"/>
          <w:lang w:val="en-US" w:eastAsia="zh-CN" w:bidi="ar-SA"/>
        </w:rPr>
        <w:t>万元，下降2</w:t>
      </w:r>
      <w:r>
        <w:rPr>
          <w:rFonts w:ascii="TimesNewRoman" w:hAnsi="TimesNewRoman" w:eastAsia="仿宋_GB2312" w:cs="TimesNewRoman"/>
          <w:kern w:val="0"/>
          <w:sz w:val="32"/>
          <w:szCs w:val="32"/>
          <w:shd w:val="clear" w:color="auto" w:fill="auto"/>
          <w:lang w:val="en-US" w:eastAsia="zh-CN" w:bidi="ar-SA"/>
        </w:rPr>
        <w:t>.73</w:t>
      </w:r>
      <w:r>
        <w:rPr>
          <w:rFonts w:hint="eastAsia" w:ascii="TimesNewRoman" w:hAnsi="TimesNewRoman" w:eastAsia="仿宋_GB2312" w:cs="TimesNewRoman"/>
          <w:kern w:val="0"/>
          <w:sz w:val="32"/>
          <w:szCs w:val="32"/>
          <w:shd w:val="clear" w:color="auto" w:fill="auto"/>
          <w:lang w:val="en-US" w:eastAsia="zh-CN" w:bidi="ar-SA"/>
        </w:rPr>
        <w:t>%，原因主要是</w:t>
      </w:r>
      <w:r>
        <w:rPr>
          <w:rFonts w:ascii="TimesNewRoman" w:hAnsi="TimesNewRoman" w:eastAsia="仿宋_GB2312" w:cs="TimesNewRoman"/>
          <w:kern w:val="0"/>
          <w:sz w:val="32"/>
          <w:szCs w:val="32"/>
          <w:shd w:val="clear" w:color="auto" w:fill="auto"/>
          <w:lang w:val="en-US" w:eastAsia="zh-CN" w:bidi="ar-SA"/>
        </w:rPr>
        <w:t>离</w:t>
      </w:r>
      <w:r>
        <w:rPr>
          <w:rFonts w:hint="eastAsia" w:ascii="TimesNewRoman" w:hAnsi="TimesNewRoman" w:eastAsia="仿宋_GB2312" w:cs="TimesNewRoman"/>
          <w:kern w:val="0"/>
          <w:sz w:val="32"/>
          <w:szCs w:val="32"/>
          <w:shd w:val="clear" w:color="auto" w:fill="auto"/>
          <w:lang w:val="en-US" w:eastAsia="zh-CN" w:bidi="ar-SA"/>
        </w:rPr>
        <w:t>退休人员变动。</w:t>
      </w:r>
    </w:p>
    <w:p>
      <w:pPr>
        <w:ind w:firstLine="640" w:firstLineChars="200"/>
        <w:rPr>
          <w:rFonts w:hint="eastAsia" w:ascii="TimesNewRoman" w:hAnsi="TimesNewRoman" w:eastAsia="仿宋_GB2312" w:cs="TimesNewRoman"/>
          <w:kern w:val="0"/>
          <w:sz w:val="32"/>
          <w:szCs w:val="32"/>
          <w:shd w:val="clear" w:color="auto" w:fill="auto"/>
          <w:lang w:val="en-US" w:eastAsia="zh-CN" w:bidi="ar-SA"/>
        </w:rPr>
      </w:pPr>
      <w:r>
        <w:rPr>
          <w:rFonts w:ascii="TimesNewRoman" w:hAnsi="TimesNewRoman" w:eastAsia="仿宋_GB2312" w:cs="TimesNewRoman"/>
          <w:bCs/>
          <w:kern w:val="0"/>
          <w:sz w:val="32"/>
          <w:szCs w:val="32"/>
          <w:shd w:val="clear" w:color="auto" w:fill="auto"/>
          <w:lang w:val="en-US" w:eastAsia="zh-CN" w:bidi="ar-SA"/>
        </w:rPr>
        <w:t>6</w:t>
      </w:r>
      <w:r>
        <w:rPr>
          <w:rFonts w:hint="eastAsia" w:ascii="TimesNewRoman" w:hAnsi="TimesNewRoman" w:eastAsia="仿宋_GB2312" w:cs="TimesNewRoman"/>
          <w:bCs/>
          <w:kern w:val="0"/>
          <w:sz w:val="32"/>
          <w:szCs w:val="32"/>
          <w:shd w:val="clear" w:color="auto" w:fill="auto"/>
          <w:lang w:val="en-US" w:eastAsia="zh-CN" w:bidi="ar-SA"/>
        </w:rPr>
        <w:t>.</w:t>
      </w:r>
      <w:r>
        <w:rPr>
          <w:rFonts w:hint="eastAsia" w:ascii="TimesNewRoman" w:hAnsi="TimesNewRoman" w:eastAsia="仿宋_GB2312" w:cs="TimesNewRoman"/>
          <w:kern w:val="0"/>
          <w:sz w:val="32"/>
          <w:szCs w:val="32"/>
          <w:shd w:val="clear" w:color="auto" w:fill="auto"/>
        </w:rPr>
        <w:t>社会保障和就业支出（类）行政事业单位</w:t>
      </w:r>
      <w:r>
        <w:rPr>
          <w:rFonts w:hint="eastAsia" w:ascii="TimesNewRoman" w:hAnsi="TimesNewRoman" w:eastAsia="仿宋_GB2312" w:cs="TimesNewRoman"/>
          <w:kern w:val="0"/>
          <w:sz w:val="32"/>
          <w:szCs w:val="32"/>
          <w:shd w:val="clear" w:color="auto" w:fill="auto"/>
          <w:lang w:eastAsia="zh-CN"/>
        </w:rPr>
        <w:t>养老支出</w:t>
      </w:r>
      <w:r>
        <w:rPr>
          <w:rFonts w:hint="eastAsia" w:ascii="TimesNewRoman" w:hAnsi="TimesNewRoman" w:eastAsia="仿宋_GB2312" w:cs="TimesNewRoman"/>
          <w:kern w:val="0"/>
          <w:sz w:val="32"/>
          <w:szCs w:val="32"/>
          <w:shd w:val="clear" w:color="auto" w:fill="auto"/>
        </w:rPr>
        <w:t>（款）</w:t>
      </w:r>
      <w:r>
        <w:rPr>
          <w:rFonts w:hint="eastAsia" w:ascii="TimesNewRoman" w:hAnsi="TimesNewRoman" w:eastAsia="仿宋_GB2312" w:cs="TimesNewRoman"/>
          <w:bCs/>
          <w:kern w:val="0"/>
          <w:sz w:val="32"/>
          <w:szCs w:val="32"/>
          <w:shd w:val="clear" w:color="auto" w:fill="auto"/>
          <w:lang w:val="en-US" w:eastAsia="zh-CN" w:bidi="ar-SA"/>
        </w:rPr>
        <w:t>机关事业单位基本养老保险缴费支出（项）</w:t>
      </w:r>
      <w:r>
        <w:rPr>
          <w:rFonts w:hint="eastAsia" w:ascii="TimesNewRoman" w:hAnsi="TimesNewRoman" w:eastAsia="仿宋_GB2312" w:cs="TimesNewRoman"/>
          <w:kern w:val="0"/>
          <w:sz w:val="32"/>
          <w:szCs w:val="32"/>
          <w:shd w:val="clear" w:color="auto" w:fill="auto"/>
          <w:lang w:val="en-US" w:eastAsia="zh-CN" w:bidi="ar-SA"/>
        </w:rPr>
        <w:t>202</w:t>
      </w:r>
      <w:r>
        <w:rPr>
          <w:rFonts w:ascii="TimesNewRoman" w:hAnsi="TimesNewRoman" w:eastAsia="仿宋_GB2312" w:cs="TimesNewRoman"/>
          <w:kern w:val="0"/>
          <w:sz w:val="32"/>
          <w:szCs w:val="32"/>
          <w:shd w:val="clear" w:color="auto" w:fill="auto"/>
          <w:lang w:val="en-US" w:eastAsia="zh-CN" w:bidi="ar-SA"/>
        </w:rPr>
        <w:t>4</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153.15</w:t>
      </w:r>
      <w:r>
        <w:rPr>
          <w:rFonts w:hint="eastAsia" w:ascii="TimesNewRoman" w:hAnsi="TimesNewRoman" w:eastAsia="仿宋_GB2312" w:cs="TimesNewRoman"/>
          <w:kern w:val="0"/>
          <w:sz w:val="32"/>
          <w:szCs w:val="32"/>
          <w:shd w:val="clear" w:color="auto" w:fill="auto"/>
          <w:lang w:val="en-US" w:eastAsia="zh-CN" w:bidi="ar-SA"/>
        </w:rPr>
        <w:t>万元，比202</w:t>
      </w:r>
      <w:r>
        <w:rPr>
          <w:rFonts w:ascii="TimesNewRoman" w:hAnsi="TimesNewRoman" w:eastAsia="仿宋_GB2312" w:cs="TimesNewRoman"/>
          <w:kern w:val="0"/>
          <w:sz w:val="32"/>
          <w:szCs w:val="32"/>
          <w:shd w:val="clear" w:color="auto" w:fill="auto"/>
          <w:lang w:val="en-US" w:eastAsia="zh-CN" w:bidi="ar-SA"/>
        </w:rPr>
        <w:t>3</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减少1.18</w:t>
      </w:r>
      <w:r>
        <w:rPr>
          <w:rFonts w:hint="eastAsia" w:ascii="TimesNewRoman" w:hAnsi="TimesNewRoman" w:eastAsia="仿宋_GB2312" w:cs="TimesNewRoman"/>
          <w:kern w:val="0"/>
          <w:sz w:val="32"/>
          <w:szCs w:val="32"/>
          <w:shd w:val="clear" w:color="auto" w:fill="auto"/>
          <w:lang w:val="en-US" w:eastAsia="zh-CN" w:bidi="ar-SA"/>
        </w:rPr>
        <w:t>万元，</w:t>
      </w:r>
      <w:r>
        <w:rPr>
          <w:rFonts w:ascii="TimesNewRoman" w:hAnsi="TimesNewRoman" w:eastAsia="仿宋_GB2312" w:cs="TimesNewRoman"/>
          <w:kern w:val="0"/>
          <w:sz w:val="32"/>
          <w:szCs w:val="32"/>
          <w:shd w:val="clear" w:color="auto" w:fill="auto"/>
          <w:lang w:val="en-US" w:eastAsia="zh-CN" w:bidi="ar-SA"/>
        </w:rPr>
        <w:t>下降</w:t>
      </w:r>
      <w:r>
        <w:rPr>
          <w:rFonts w:hint="eastAsia" w:ascii="TimesNewRoman" w:hAnsi="TimesNewRoman" w:eastAsia="仿宋_GB2312" w:cs="TimesNewRoman"/>
          <w:kern w:val="0"/>
          <w:sz w:val="32"/>
          <w:szCs w:val="32"/>
          <w:shd w:val="clear" w:color="auto" w:fill="auto"/>
          <w:lang w:val="en-US" w:eastAsia="zh-CN" w:bidi="ar-SA"/>
        </w:rPr>
        <w:t>0.</w:t>
      </w:r>
      <w:r>
        <w:rPr>
          <w:rFonts w:ascii="TimesNewRoman" w:hAnsi="TimesNewRoman" w:eastAsia="仿宋_GB2312" w:cs="TimesNewRoman"/>
          <w:kern w:val="0"/>
          <w:sz w:val="32"/>
          <w:szCs w:val="32"/>
          <w:shd w:val="clear" w:color="auto" w:fill="auto"/>
          <w:lang w:val="en-US" w:eastAsia="zh-CN" w:bidi="ar-SA"/>
        </w:rPr>
        <w:t>77</w:t>
      </w:r>
      <w:r>
        <w:rPr>
          <w:rFonts w:hint="eastAsia" w:ascii="TimesNewRoman" w:hAnsi="TimesNewRoman" w:eastAsia="仿宋_GB2312" w:cs="TimesNewRoman"/>
          <w:kern w:val="0"/>
          <w:sz w:val="32"/>
          <w:szCs w:val="32"/>
          <w:shd w:val="clear" w:color="auto" w:fill="auto"/>
          <w:lang w:val="en-US" w:eastAsia="zh-CN" w:bidi="ar-SA"/>
        </w:rPr>
        <w:t>%，原因主要是机关事业单位基本养老保险基数调整。</w:t>
      </w:r>
    </w:p>
    <w:p>
      <w:pPr>
        <w:ind w:firstLine="640" w:firstLineChars="200"/>
        <w:rPr>
          <w:rFonts w:hint="eastAsia" w:ascii="TimesNewRoman" w:hAnsi="TimesNewRoman" w:eastAsia="仿宋_GB2312" w:cs="TimesNewRoman"/>
          <w:kern w:val="0"/>
          <w:sz w:val="32"/>
          <w:szCs w:val="32"/>
          <w:shd w:val="clear" w:color="auto" w:fill="auto"/>
          <w:lang w:val="en-US" w:eastAsia="zh-CN" w:bidi="ar-SA"/>
        </w:rPr>
      </w:pPr>
      <w:r>
        <w:rPr>
          <w:rFonts w:ascii="TimesNewRoman" w:hAnsi="TimesNewRoman" w:eastAsia="仿宋_GB2312" w:cs="TimesNewRoman"/>
          <w:bCs/>
          <w:kern w:val="0"/>
          <w:sz w:val="32"/>
          <w:szCs w:val="32"/>
          <w:shd w:val="clear" w:color="auto" w:fill="auto"/>
          <w:lang w:val="en-US" w:eastAsia="zh-CN" w:bidi="ar-SA"/>
        </w:rPr>
        <w:t>7.</w:t>
      </w:r>
      <w:r>
        <w:rPr>
          <w:rFonts w:hint="eastAsia" w:ascii="TimesNewRoman" w:hAnsi="TimesNewRoman" w:eastAsia="仿宋_GB2312" w:cs="TimesNewRoman"/>
          <w:kern w:val="0"/>
          <w:sz w:val="32"/>
          <w:szCs w:val="32"/>
          <w:shd w:val="clear" w:color="auto" w:fill="auto"/>
        </w:rPr>
        <w:t>社会保障和就业支出（类）行政事业单位</w:t>
      </w:r>
      <w:r>
        <w:rPr>
          <w:rFonts w:hint="eastAsia" w:ascii="TimesNewRoman" w:hAnsi="TimesNewRoman" w:eastAsia="仿宋_GB2312" w:cs="TimesNewRoman"/>
          <w:kern w:val="0"/>
          <w:sz w:val="32"/>
          <w:szCs w:val="32"/>
          <w:shd w:val="clear" w:color="auto" w:fill="auto"/>
          <w:lang w:eastAsia="zh-CN"/>
        </w:rPr>
        <w:t>养老支出</w:t>
      </w:r>
      <w:r>
        <w:rPr>
          <w:rFonts w:hint="eastAsia" w:ascii="TimesNewRoman" w:hAnsi="TimesNewRoman" w:eastAsia="仿宋_GB2312" w:cs="TimesNewRoman"/>
          <w:kern w:val="0"/>
          <w:sz w:val="32"/>
          <w:szCs w:val="32"/>
          <w:shd w:val="clear" w:color="auto" w:fill="auto"/>
        </w:rPr>
        <w:t>（款）</w:t>
      </w:r>
      <w:r>
        <w:rPr>
          <w:rFonts w:hint="eastAsia" w:ascii="TimesNewRoman" w:hAnsi="TimesNewRoman" w:eastAsia="仿宋_GB2312" w:cs="TimesNewRoman"/>
          <w:bCs/>
          <w:kern w:val="0"/>
          <w:sz w:val="32"/>
          <w:szCs w:val="32"/>
          <w:shd w:val="clear" w:color="auto" w:fill="auto"/>
          <w:lang w:val="en-US" w:eastAsia="zh-CN" w:bidi="ar-SA"/>
        </w:rPr>
        <w:t>机关事业单位职业年金缴费支出（项）</w:t>
      </w:r>
      <w:r>
        <w:rPr>
          <w:rFonts w:hint="eastAsia" w:ascii="TimesNewRoman" w:hAnsi="TimesNewRoman" w:eastAsia="仿宋_GB2312" w:cs="TimesNewRoman"/>
          <w:kern w:val="0"/>
          <w:sz w:val="32"/>
          <w:szCs w:val="32"/>
          <w:shd w:val="clear" w:color="auto" w:fill="auto"/>
          <w:lang w:val="en-US" w:eastAsia="zh-CN" w:bidi="ar-SA"/>
        </w:rPr>
        <w:t>202</w:t>
      </w:r>
      <w:r>
        <w:rPr>
          <w:rFonts w:ascii="TimesNewRoman" w:hAnsi="TimesNewRoman" w:eastAsia="仿宋_GB2312" w:cs="TimesNewRoman"/>
          <w:kern w:val="0"/>
          <w:sz w:val="32"/>
          <w:szCs w:val="32"/>
          <w:shd w:val="clear" w:color="auto" w:fill="auto"/>
          <w:lang w:val="en-US" w:eastAsia="zh-CN" w:bidi="ar-SA"/>
        </w:rPr>
        <w:t>4</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76.57</w:t>
      </w:r>
      <w:r>
        <w:rPr>
          <w:rFonts w:hint="eastAsia" w:ascii="TimesNewRoman" w:hAnsi="TimesNewRoman" w:eastAsia="仿宋_GB2312" w:cs="TimesNewRoman"/>
          <w:kern w:val="0"/>
          <w:sz w:val="32"/>
          <w:szCs w:val="32"/>
          <w:shd w:val="clear" w:color="auto" w:fill="auto"/>
          <w:lang w:val="en-US" w:eastAsia="zh-CN" w:bidi="ar-SA"/>
        </w:rPr>
        <w:t>万元，比202</w:t>
      </w:r>
      <w:r>
        <w:rPr>
          <w:rFonts w:ascii="TimesNewRoman" w:hAnsi="TimesNewRoman" w:eastAsia="仿宋_GB2312" w:cs="TimesNewRoman"/>
          <w:kern w:val="0"/>
          <w:sz w:val="32"/>
          <w:szCs w:val="32"/>
          <w:shd w:val="clear" w:color="auto" w:fill="auto"/>
          <w:lang w:val="en-US" w:eastAsia="zh-CN" w:bidi="ar-SA"/>
        </w:rPr>
        <w:t>3</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减少0.59</w:t>
      </w:r>
      <w:r>
        <w:rPr>
          <w:rFonts w:hint="eastAsia" w:ascii="TimesNewRoman" w:hAnsi="TimesNewRoman" w:eastAsia="仿宋_GB2312" w:cs="TimesNewRoman"/>
          <w:kern w:val="0"/>
          <w:sz w:val="32"/>
          <w:szCs w:val="32"/>
          <w:shd w:val="clear" w:color="auto" w:fill="auto"/>
          <w:lang w:val="en-US" w:eastAsia="zh-CN" w:bidi="ar-SA"/>
        </w:rPr>
        <w:t>万元，</w:t>
      </w:r>
      <w:r>
        <w:rPr>
          <w:rFonts w:ascii="TimesNewRoman" w:hAnsi="TimesNewRoman" w:eastAsia="仿宋_GB2312" w:cs="TimesNewRoman"/>
          <w:kern w:val="0"/>
          <w:sz w:val="32"/>
          <w:szCs w:val="32"/>
          <w:shd w:val="clear" w:color="auto" w:fill="auto"/>
          <w:lang w:val="en-US" w:eastAsia="zh-CN" w:bidi="ar-SA"/>
        </w:rPr>
        <w:t>下降</w:t>
      </w:r>
      <w:r>
        <w:rPr>
          <w:rFonts w:hint="eastAsia" w:ascii="TimesNewRoman" w:hAnsi="TimesNewRoman" w:eastAsia="仿宋_GB2312" w:cs="TimesNewRoman"/>
          <w:kern w:val="0"/>
          <w:sz w:val="32"/>
          <w:szCs w:val="32"/>
          <w:shd w:val="clear" w:color="auto" w:fill="auto"/>
          <w:lang w:val="en-US" w:eastAsia="zh-CN" w:bidi="ar-SA"/>
        </w:rPr>
        <w:t>0.</w:t>
      </w:r>
      <w:r>
        <w:rPr>
          <w:rFonts w:ascii="TimesNewRoman" w:hAnsi="TimesNewRoman" w:eastAsia="仿宋_GB2312" w:cs="TimesNewRoman"/>
          <w:kern w:val="0"/>
          <w:sz w:val="32"/>
          <w:szCs w:val="32"/>
          <w:shd w:val="clear" w:color="auto" w:fill="auto"/>
          <w:lang w:val="en-US" w:eastAsia="zh-CN" w:bidi="ar-SA"/>
        </w:rPr>
        <w:t>77</w:t>
      </w:r>
      <w:r>
        <w:rPr>
          <w:rFonts w:hint="eastAsia" w:ascii="TimesNewRoman" w:hAnsi="TimesNewRoman" w:eastAsia="仿宋_GB2312" w:cs="TimesNewRoman"/>
          <w:kern w:val="0"/>
          <w:sz w:val="32"/>
          <w:szCs w:val="32"/>
          <w:shd w:val="clear" w:color="auto" w:fill="auto"/>
          <w:lang w:val="en-US" w:eastAsia="zh-CN" w:bidi="ar-SA"/>
        </w:rPr>
        <w:t>%，原因主要是机关事业单位职业年金基数调整。</w:t>
      </w:r>
    </w:p>
    <w:p>
      <w:pPr>
        <w:ind w:firstLine="640" w:firstLineChars="200"/>
        <w:rPr>
          <w:rFonts w:hint="eastAsia" w:ascii="TimesNewRoman" w:hAnsi="TimesNewRoman" w:eastAsia="仿宋_GB2312" w:cs="TimesNewRoman"/>
          <w:kern w:val="0"/>
          <w:sz w:val="32"/>
          <w:szCs w:val="32"/>
          <w:shd w:val="clear" w:color="auto" w:fill="auto"/>
          <w:lang w:val="en-US" w:eastAsia="zh-CN" w:bidi="ar-SA"/>
        </w:rPr>
      </w:pPr>
      <w:r>
        <w:rPr>
          <w:rFonts w:ascii="TimesNewRoman" w:hAnsi="TimesNewRoman" w:eastAsia="仿宋_GB2312" w:cs="TimesNewRoman"/>
          <w:bCs/>
          <w:kern w:val="0"/>
          <w:sz w:val="32"/>
          <w:szCs w:val="32"/>
          <w:shd w:val="clear" w:color="auto" w:fill="auto"/>
          <w:lang w:val="en-US" w:eastAsia="zh-CN" w:bidi="ar-SA"/>
        </w:rPr>
        <w:t>8</w:t>
      </w:r>
      <w:r>
        <w:rPr>
          <w:rFonts w:hint="eastAsia" w:ascii="TimesNewRoman" w:hAnsi="TimesNewRoman" w:eastAsia="仿宋_GB2312" w:cs="TimesNewRoman"/>
          <w:bCs/>
          <w:kern w:val="0"/>
          <w:sz w:val="32"/>
          <w:szCs w:val="32"/>
          <w:shd w:val="clear" w:color="auto" w:fill="auto"/>
          <w:lang w:val="en-US" w:eastAsia="zh-CN" w:bidi="ar-SA"/>
        </w:rPr>
        <w:t>.</w:t>
      </w:r>
      <w:r>
        <w:rPr>
          <w:rFonts w:hint="eastAsia" w:ascii="TimesNewRoman" w:hAnsi="TimesNewRoman" w:eastAsia="仿宋_GB2312" w:cs="TimesNewRoman"/>
          <w:kern w:val="0"/>
          <w:sz w:val="32"/>
          <w:szCs w:val="32"/>
          <w:shd w:val="clear" w:color="auto" w:fill="auto"/>
        </w:rPr>
        <w:t>社会保障和就业支出（类）</w:t>
      </w:r>
      <w:r>
        <w:rPr>
          <w:rFonts w:hint="eastAsia" w:ascii="TimesNewRoman" w:hAnsi="TimesNewRoman" w:eastAsia="仿宋_GB2312" w:cs="TimesNewRoman"/>
          <w:kern w:val="0"/>
          <w:sz w:val="32"/>
          <w:szCs w:val="32"/>
          <w:shd w:val="clear" w:color="auto" w:fill="auto"/>
          <w:lang w:eastAsia="zh-CN"/>
        </w:rPr>
        <w:t>其他社会保障和就业支出</w:t>
      </w:r>
      <w:r>
        <w:rPr>
          <w:rFonts w:hint="eastAsia" w:ascii="TimesNewRoman" w:hAnsi="TimesNewRoman" w:eastAsia="仿宋_GB2312" w:cs="TimesNewRoman"/>
          <w:kern w:val="0"/>
          <w:sz w:val="32"/>
          <w:szCs w:val="32"/>
          <w:shd w:val="clear" w:color="auto" w:fill="auto"/>
        </w:rPr>
        <w:t>（款）</w:t>
      </w:r>
      <w:r>
        <w:rPr>
          <w:rFonts w:hint="eastAsia" w:ascii="TimesNewRoman" w:hAnsi="TimesNewRoman" w:eastAsia="仿宋_GB2312" w:cs="TimesNewRoman"/>
          <w:bCs/>
          <w:kern w:val="0"/>
          <w:sz w:val="32"/>
          <w:szCs w:val="32"/>
          <w:shd w:val="clear" w:color="auto" w:fill="auto"/>
          <w:lang w:val="en-US" w:eastAsia="zh-CN" w:bidi="ar-SA"/>
        </w:rPr>
        <w:t>其他社会保障和就业支出（项）</w:t>
      </w:r>
      <w:r>
        <w:rPr>
          <w:rFonts w:hint="eastAsia" w:ascii="TimesNewRoman" w:hAnsi="TimesNewRoman" w:eastAsia="仿宋_GB2312" w:cs="TimesNewRoman"/>
          <w:kern w:val="0"/>
          <w:sz w:val="32"/>
          <w:szCs w:val="32"/>
          <w:shd w:val="clear" w:color="auto" w:fill="auto"/>
          <w:lang w:val="en-US" w:eastAsia="zh-CN" w:bidi="ar-SA"/>
        </w:rPr>
        <w:t>202</w:t>
      </w:r>
      <w:r>
        <w:rPr>
          <w:rFonts w:ascii="TimesNewRoman" w:hAnsi="TimesNewRoman" w:eastAsia="仿宋_GB2312" w:cs="TimesNewRoman"/>
          <w:kern w:val="0"/>
          <w:sz w:val="32"/>
          <w:szCs w:val="32"/>
          <w:shd w:val="clear" w:color="auto" w:fill="auto"/>
          <w:lang w:val="en-US" w:eastAsia="zh-CN" w:bidi="ar-SA"/>
        </w:rPr>
        <w:t>4</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1.81</w:t>
      </w:r>
      <w:r>
        <w:rPr>
          <w:rFonts w:hint="eastAsia" w:ascii="TimesNewRoman" w:hAnsi="TimesNewRoman" w:eastAsia="仿宋_GB2312" w:cs="TimesNewRoman"/>
          <w:kern w:val="0"/>
          <w:sz w:val="32"/>
          <w:szCs w:val="32"/>
          <w:shd w:val="clear" w:color="auto" w:fill="auto"/>
          <w:lang w:val="en-US" w:eastAsia="zh-CN" w:bidi="ar-SA"/>
        </w:rPr>
        <w:t>万元，比202</w:t>
      </w:r>
      <w:r>
        <w:rPr>
          <w:rFonts w:ascii="TimesNewRoman" w:hAnsi="TimesNewRoman" w:eastAsia="仿宋_GB2312" w:cs="TimesNewRoman"/>
          <w:kern w:val="0"/>
          <w:sz w:val="32"/>
          <w:szCs w:val="32"/>
          <w:shd w:val="clear" w:color="auto" w:fill="auto"/>
          <w:lang w:val="en-US" w:eastAsia="zh-CN" w:bidi="ar-SA"/>
        </w:rPr>
        <w:t>3</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减少0.03</w:t>
      </w:r>
      <w:r>
        <w:rPr>
          <w:rFonts w:hint="eastAsia" w:ascii="TimesNewRoman" w:hAnsi="TimesNewRoman" w:eastAsia="仿宋_GB2312" w:cs="TimesNewRoman"/>
          <w:kern w:val="0"/>
          <w:sz w:val="32"/>
          <w:szCs w:val="32"/>
          <w:shd w:val="clear" w:color="auto" w:fill="auto"/>
          <w:lang w:val="en-US" w:eastAsia="zh-CN" w:bidi="ar-SA"/>
        </w:rPr>
        <w:t>万元，</w:t>
      </w:r>
      <w:r>
        <w:rPr>
          <w:rFonts w:ascii="TimesNewRoman" w:hAnsi="TimesNewRoman" w:eastAsia="仿宋_GB2312" w:cs="TimesNewRoman"/>
          <w:kern w:val="0"/>
          <w:sz w:val="32"/>
          <w:szCs w:val="32"/>
          <w:shd w:val="clear" w:color="auto" w:fill="auto"/>
          <w:lang w:val="en-US" w:eastAsia="zh-CN" w:bidi="ar-SA"/>
        </w:rPr>
        <w:t>下降1.44</w:t>
      </w:r>
      <w:r>
        <w:rPr>
          <w:rFonts w:hint="eastAsia" w:ascii="TimesNewRoman" w:hAnsi="TimesNewRoman" w:eastAsia="仿宋_GB2312" w:cs="TimesNewRoman"/>
          <w:kern w:val="0"/>
          <w:sz w:val="32"/>
          <w:szCs w:val="32"/>
          <w:shd w:val="clear" w:color="auto" w:fill="auto"/>
          <w:lang w:val="en-US" w:eastAsia="zh-CN" w:bidi="ar-SA"/>
        </w:rPr>
        <w:t>%，原因主要是基数调整。</w:t>
      </w:r>
    </w:p>
    <w:p>
      <w:pPr>
        <w:ind w:firstLine="640" w:firstLineChars="200"/>
        <w:rPr>
          <w:rFonts w:hint="eastAsia" w:ascii="TimesNewRoman" w:hAnsi="TimesNewRoman" w:eastAsia="仿宋_GB2312" w:cs="TimesNewRoman"/>
          <w:kern w:val="0"/>
          <w:sz w:val="32"/>
          <w:szCs w:val="32"/>
          <w:shd w:val="clear" w:color="auto" w:fill="auto"/>
          <w:lang w:val="en-US" w:eastAsia="zh-CN" w:bidi="ar-SA"/>
        </w:rPr>
      </w:pPr>
      <w:r>
        <w:rPr>
          <w:rFonts w:ascii="TimesNewRoman" w:hAnsi="TimesNewRoman" w:eastAsia="仿宋_GB2312" w:cs="TimesNewRoman"/>
          <w:bCs/>
          <w:kern w:val="0"/>
          <w:sz w:val="32"/>
          <w:szCs w:val="32"/>
          <w:shd w:val="clear" w:color="auto" w:fill="auto"/>
          <w:lang w:val="en-US" w:eastAsia="zh-CN" w:bidi="ar-SA"/>
        </w:rPr>
        <w:t>9</w:t>
      </w:r>
      <w:r>
        <w:rPr>
          <w:rFonts w:hint="eastAsia" w:ascii="TimesNewRoman" w:hAnsi="TimesNewRoman" w:eastAsia="仿宋_GB2312" w:cs="TimesNewRoman"/>
          <w:bCs/>
          <w:kern w:val="0"/>
          <w:sz w:val="32"/>
          <w:szCs w:val="32"/>
          <w:shd w:val="clear" w:color="auto" w:fill="auto"/>
          <w:lang w:val="en-US" w:eastAsia="zh-CN" w:bidi="ar-SA"/>
        </w:rPr>
        <w:t>.</w:t>
      </w:r>
      <w:r>
        <w:rPr>
          <w:rFonts w:hint="eastAsia" w:ascii="TimesNewRoman" w:hAnsi="TimesNewRoman" w:eastAsia="仿宋_GB2312" w:cs="TimesNewRoman"/>
          <w:kern w:val="0"/>
          <w:sz w:val="32"/>
          <w:szCs w:val="32"/>
          <w:shd w:val="clear" w:color="auto" w:fill="auto"/>
          <w:lang w:eastAsia="zh-CN"/>
        </w:rPr>
        <w:t>卫生健康</w:t>
      </w:r>
      <w:r>
        <w:rPr>
          <w:rFonts w:hint="eastAsia" w:ascii="TimesNewRoman" w:hAnsi="TimesNewRoman" w:eastAsia="仿宋_GB2312" w:cs="TimesNewRoman"/>
          <w:kern w:val="0"/>
          <w:sz w:val="32"/>
          <w:szCs w:val="32"/>
          <w:shd w:val="clear" w:color="auto" w:fill="auto"/>
        </w:rPr>
        <w:t>支出（类）</w:t>
      </w:r>
      <w:r>
        <w:rPr>
          <w:rFonts w:hint="eastAsia" w:ascii="TimesNewRoman" w:hAnsi="TimesNewRoman" w:eastAsia="仿宋_GB2312" w:cs="TimesNewRoman"/>
          <w:kern w:val="0"/>
          <w:sz w:val="32"/>
          <w:szCs w:val="32"/>
          <w:shd w:val="clear" w:color="auto" w:fill="auto"/>
          <w:lang w:eastAsia="zh-CN"/>
        </w:rPr>
        <w:t>行政事业单位医疗</w:t>
      </w:r>
      <w:r>
        <w:rPr>
          <w:rFonts w:hint="eastAsia" w:ascii="TimesNewRoman" w:hAnsi="TimesNewRoman" w:eastAsia="仿宋_GB2312" w:cs="TimesNewRoman"/>
          <w:kern w:val="0"/>
          <w:sz w:val="32"/>
          <w:szCs w:val="32"/>
          <w:shd w:val="clear" w:color="auto" w:fill="auto"/>
        </w:rPr>
        <w:t>（款）</w:t>
      </w:r>
      <w:r>
        <w:rPr>
          <w:rFonts w:hint="eastAsia" w:ascii="TimesNewRoman" w:hAnsi="TimesNewRoman" w:eastAsia="仿宋_GB2312" w:cs="TimesNewRoman"/>
          <w:bCs/>
          <w:kern w:val="0"/>
          <w:sz w:val="32"/>
          <w:szCs w:val="32"/>
          <w:shd w:val="clear" w:color="auto" w:fill="auto"/>
          <w:lang w:val="en-US" w:eastAsia="zh-CN" w:bidi="ar-SA"/>
        </w:rPr>
        <w:t>行政单位医疗（项）</w:t>
      </w:r>
      <w:r>
        <w:rPr>
          <w:rFonts w:hint="eastAsia" w:ascii="TimesNewRoman" w:hAnsi="TimesNewRoman" w:eastAsia="仿宋_GB2312" w:cs="TimesNewRoman"/>
          <w:kern w:val="0"/>
          <w:sz w:val="32"/>
          <w:szCs w:val="32"/>
          <w:shd w:val="clear" w:color="auto" w:fill="auto"/>
          <w:lang w:val="en-US" w:eastAsia="zh-CN" w:bidi="ar-SA"/>
        </w:rPr>
        <w:t>202</w:t>
      </w:r>
      <w:r>
        <w:rPr>
          <w:rFonts w:ascii="TimesNewRoman" w:hAnsi="TimesNewRoman" w:eastAsia="仿宋_GB2312" w:cs="TimesNewRoman"/>
          <w:kern w:val="0"/>
          <w:sz w:val="32"/>
          <w:szCs w:val="32"/>
          <w:shd w:val="clear" w:color="auto" w:fill="auto"/>
          <w:lang w:val="en-US" w:eastAsia="zh-CN" w:bidi="ar-SA"/>
        </w:rPr>
        <w:t>4</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57.71</w:t>
      </w:r>
      <w:r>
        <w:rPr>
          <w:rFonts w:hint="eastAsia" w:ascii="TimesNewRoman" w:hAnsi="TimesNewRoman" w:eastAsia="仿宋_GB2312" w:cs="TimesNewRoman"/>
          <w:kern w:val="0"/>
          <w:sz w:val="32"/>
          <w:szCs w:val="32"/>
          <w:shd w:val="clear" w:color="auto" w:fill="auto"/>
          <w:lang w:val="en-US" w:eastAsia="zh-CN" w:bidi="ar-SA"/>
        </w:rPr>
        <w:t>万元，比202</w:t>
      </w:r>
      <w:r>
        <w:rPr>
          <w:rFonts w:ascii="TimesNewRoman" w:hAnsi="TimesNewRoman" w:eastAsia="仿宋_GB2312" w:cs="TimesNewRoman"/>
          <w:kern w:val="0"/>
          <w:sz w:val="32"/>
          <w:szCs w:val="32"/>
          <w:shd w:val="clear" w:color="auto" w:fill="auto"/>
          <w:lang w:val="en-US" w:eastAsia="zh-CN" w:bidi="ar-SA"/>
        </w:rPr>
        <w:t>3</w:t>
      </w:r>
      <w:r>
        <w:rPr>
          <w:rFonts w:hint="eastAsia" w:ascii="TimesNewRoman" w:hAnsi="TimesNewRoman" w:eastAsia="仿宋_GB2312" w:cs="TimesNewRoman"/>
          <w:kern w:val="0"/>
          <w:sz w:val="32"/>
          <w:szCs w:val="32"/>
          <w:shd w:val="clear" w:color="auto" w:fill="auto"/>
          <w:lang w:val="en-US" w:eastAsia="zh-CN" w:bidi="ar-SA"/>
        </w:rPr>
        <w:t>年预算减少</w:t>
      </w:r>
      <w:r>
        <w:rPr>
          <w:rFonts w:ascii="TimesNewRoman" w:hAnsi="TimesNewRoman" w:eastAsia="仿宋_GB2312" w:cs="TimesNewRoman"/>
          <w:kern w:val="0"/>
          <w:sz w:val="32"/>
          <w:szCs w:val="32"/>
          <w:shd w:val="clear" w:color="auto" w:fill="auto"/>
          <w:lang w:val="en-US" w:eastAsia="zh-CN" w:bidi="ar-SA"/>
        </w:rPr>
        <w:t>0.60</w:t>
      </w:r>
      <w:r>
        <w:rPr>
          <w:rFonts w:hint="eastAsia" w:ascii="TimesNewRoman" w:hAnsi="TimesNewRoman" w:eastAsia="仿宋_GB2312" w:cs="TimesNewRoman"/>
          <w:kern w:val="0"/>
          <w:sz w:val="32"/>
          <w:szCs w:val="32"/>
          <w:shd w:val="clear" w:color="auto" w:fill="auto"/>
          <w:lang w:val="en-US" w:eastAsia="zh-CN" w:bidi="ar-SA"/>
        </w:rPr>
        <w:t>万元，下降</w:t>
      </w:r>
      <w:r>
        <w:rPr>
          <w:rFonts w:ascii="TimesNewRoman" w:hAnsi="TimesNewRoman" w:eastAsia="仿宋_GB2312" w:cs="TimesNewRoman"/>
          <w:kern w:val="0"/>
          <w:sz w:val="32"/>
          <w:szCs w:val="32"/>
          <w:shd w:val="clear" w:color="auto" w:fill="auto"/>
          <w:lang w:val="en-US" w:eastAsia="zh-CN" w:bidi="ar-SA"/>
        </w:rPr>
        <w:t>1.03</w:t>
      </w:r>
      <w:r>
        <w:rPr>
          <w:rFonts w:hint="eastAsia" w:ascii="TimesNewRoman" w:hAnsi="TimesNewRoman" w:eastAsia="仿宋_GB2312" w:cs="TimesNewRoman"/>
          <w:kern w:val="0"/>
          <w:sz w:val="32"/>
          <w:szCs w:val="32"/>
          <w:shd w:val="clear" w:color="auto" w:fill="auto"/>
          <w:lang w:val="en-US" w:eastAsia="zh-CN" w:bidi="ar-SA"/>
        </w:rPr>
        <w:t>%，原因主要是</w:t>
      </w:r>
      <w:r>
        <w:rPr>
          <w:rFonts w:ascii="TimesNewRoman" w:hAnsi="TimesNewRoman" w:eastAsia="仿宋_GB2312" w:cs="TimesNewRoman"/>
          <w:kern w:val="0"/>
          <w:sz w:val="32"/>
          <w:szCs w:val="32"/>
          <w:shd w:val="clear" w:color="auto" w:fill="auto"/>
          <w:lang w:val="en-US" w:eastAsia="zh-CN" w:bidi="ar-SA"/>
        </w:rPr>
        <w:t>人员变动，导致</w:t>
      </w:r>
      <w:r>
        <w:rPr>
          <w:rFonts w:hint="eastAsia" w:ascii="TimesNewRoman" w:hAnsi="TimesNewRoman" w:eastAsia="仿宋_GB2312" w:cs="TimesNewRoman"/>
          <w:kern w:val="0"/>
          <w:sz w:val="32"/>
          <w:szCs w:val="32"/>
          <w:shd w:val="clear" w:color="auto" w:fill="auto"/>
          <w:lang w:val="en-US" w:eastAsia="zh-CN" w:bidi="ar-SA"/>
        </w:rPr>
        <w:t>缴费基数调整。</w:t>
      </w:r>
    </w:p>
    <w:p>
      <w:pPr>
        <w:ind w:firstLine="640" w:firstLineChars="200"/>
        <w:rPr>
          <w:rFonts w:hint="eastAsia" w:ascii="TimesNewRoman" w:hAnsi="TimesNewRoman" w:eastAsia="仿宋_GB2312" w:cs="TimesNewRoman"/>
          <w:kern w:val="0"/>
          <w:sz w:val="32"/>
          <w:szCs w:val="32"/>
          <w:shd w:val="clear" w:color="auto" w:fill="auto"/>
          <w:lang w:val="en-US" w:eastAsia="zh-CN" w:bidi="ar-SA"/>
        </w:rPr>
      </w:pPr>
      <w:r>
        <w:rPr>
          <w:rFonts w:hint="eastAsia" w:ascii="TimesNewRoman" w:hAnsi="TimesNewRoman" w:eastAsia="仿宋_GB2312" w:cs="TimesNewRoman"/>
          <w:bCs/>
          <w:kern w:val="0"/>
          <w:sz w:val="32"/>
          <w:szCs w:val="32"/>
          <w:shd w:val="clear" w:color="auto" w:fill="auto"/>
          <w:lang w:val="en-US" w:eastAsia="zh-CN" w:bidi="ar-SA"/>
        </w:rPr>
        <w:t>1</w:t>
      </w:r>
      <w:r>
        <w:rPr>
          <w:rFonts w:ascii="TimesNewRoman" w:hAnsi="TimesNewRoman" w:eastAsia="仿宋_GB2312" w:cs="TimesNewRoman"/>
          <w:bCs/>
          <w:kern w:val="0"/>
          <w:sz w:val="32"/>
          <w:szCs w:val="32"/>
          <w:shd w:val="clear" w:color="auto" w:fill="auto"/>
          <w:lang w:val="en-US" w:eastAsia="zh-CN" w:bidi="ar-SA"/>
        </w:rPr>
        <w:t>0</w:t>
      </w:r>
      <w:r>
        <w:rPr>
          <w:rFonts w:hint="eastAsia" w:ascii="TimesNewRoman" w:hAnsi="TimesNewRoman" w:eastAsia="仿宋_GB2312" w:cs="TimesNewRoman"/>
          <w:bCs/>
          <w:kern w:val="0"/>
          <w:sz w:val="32"/>
          <w:szCs w:val="32"/>
          <w:shd w:val="clear" w:color="auto" w:fill="auto"/>
          <w:lang w:val="en-US" w:eastAsia="zh-CN" w:bidi="ar-SA"/>
        </w:rPr>
        <w:t>.</w:t>
      </w:r>
      <w:r>
        <w:rPr>
          <w:rFonts w:hint="eastAsia" w:ascii="TimesNewRoman" w:hAnsi="TimesNewRoman" w:eastAsia="仿宋_GB2312" w:cs="TimesNewRoman"/>
          <w:kern w:val="0"/>
          <w:sz w:val="32"/>
          <w:szCs w:val="32"/>
          <w:shd w:val="clear" w:color="auto" w:fill="auto"/>
          <w:lang w:eastAsia="zh-CN"/>
        </w:rPr>
        <w:t>卫生健康</w:t>
      </w:r>
      <w:r>
        <w:rPr>
          <w:rFonts w:hint="eastAsia" w:ascii="TimesNewRoman" w:hAnsi="TimesNewRoman" w:eastAsia="仿宋_GB2312" w:cs="TimesNewRoman"/>
          <w:kern w:val="0"/>
          <w:sz w:val="32"/>
          <w:szCs w:val="32"/>
          <w:shd w:val="clear" w:color="auto" w:fill="auto"/>
        </w:rPr>
        <w:t>支出（类）</w:t>
      </w:r>
      <w:r>
        <w:rPr>
          <w:rFonts w:hint="eastAsia" w:ascii="TimesNewRoman" w:hAnsi="TimesNewRoman" w:eastAsia="仿宋_GB2312" w:cs="TimesNewRoman"/>
          <w:kern w:val="0"/>
          <w:sz w:val="32"/>
          <w:szCs w:val="32"/>
          <w:shd w:val="clear" w:color="auto" w:fill="auto"/>
          <w:lang w:eastAsia="zh-CN"/>
        </w:rPr>
        <w:t>行政事业单位医疗</w:t>
      </w:r>
      <w:r>
        <w:rPr>
          <w:rFonts w:hint="eastAsia" w:ascii="TimesNewRoman" w:hAnsi="TimesNewRoman" w:eastAsia="仿宋_GB2312" w:cs="TimesNewRoman"/>
          <w:kern w:val="0"/>
          <w:sz w:val="32"/>
          <w:szCs w:val="32"/>
          <w:shd w:val="clear" w:color="auto" w:fill="auto"/>
        </w:rPr>
        <w:t>（款）</w:t>
      </w:r>
      <w:r>
        <w:rPr>
          <w:rFonts w:hint="eastAsia" w:ascii="TimesNewRoman" w:hAnsi="TimesNewRoman" w:eastAsia="仿宋_GB2312" w:cs="TimesNewRoman"/>
          <w:bCs/>
          <w:kern w:val="0"/>
          <w:sz w:val="32"/>
          <w:szCs w:val="32"/>
          <w:shd w:val="clear" w:color="auto" w:fill="auto"/>
          <w:lang w:val="en-US" w:eastAsia="zh-CN" w:bidi="ar-SA"/>
        </w:rPr>
        <w:t>公务员医疗补助（项）</w:t>
      </w:r>
      <w:r>
        <w:rPr>
          <w:rFonts w:hint="eastAsia" w:ascii="TimesNewRoman" w:hAnsi="TimesNewRoman" w:eastAsia="仿宋_GB2312" w:cs="TimesNewRoman"/>
          <w:kern w:val="0"/>
          <w:sz w:val="32"/>
          <w:szCs w:val="32"/>
          <w:shd w:val="clear" w:color="auto" w:fill="auto"/>
          <w:lang w:val="en-US" w:eastAsia="zh-CN" w:bidi="ar-SA"/>
        </w:rPr>
        <w:t>202</w:t>
      </w:r>
      <w:r>
        <w:rPr>
          <w:rFonts w:ascii="TimesNewRoman" w:hAnsi="TimesNewRoman" w:eastAsia="仿宋_GB2312" w:cs="TimesNewRoman"/>
          <w:kern w:val="0"/>
          <w:sz w:val="32"/>
          <w:szCs w:val="32"/>
          <w:shd w:val="clear" w:color="auto" w:fill="auto"/>
          <w:lang w:val="en-US" w:eastAsia="zh-CN" w:bidi="ar-SA"/>
        </w:rPr>
        <w:t>4</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38.04</w:t>
      </w:r>
      <w:r>
        <w:rPr>
          <w:rFonts w:hint="eastAsia" w:ascii="TimesNewRoman" w:hAnsi="TimesNewRoman" w:eastAsia="仿宋_GB2312" w:cs="TimesNewRoman"/>
          <w:kern w:val="0"/>
          <w:sz w:val="32"/>
          <w:szCs w:val="32"/>
          <w:shd w:val="clear" w:color="auto" w:fill="auto"/>
          <w:lang w:val="en-US" w:eastAsia="zh-CN" w:bidi="ar-SA"/>
        </w:rPr>
        <w:t>万元，比202</w:t>
      </w:r>
      <w:r>
        <w:rPr>
          <w:rFonts w:ascii="TimesNewRoman" w:hAnsi="TimesNewRoman" w:eastAsia="仿宋_GB2312" w:cs="TimesNewRoman"/>
          <w:kern w:val="0"/>
          <w:sz w:val="32"/>
          <w:szCs w:val="32"/>
          <w:shd w:val="clear" w:color="auto" w:fill="auto"/>
          <w:lang w:val="en-US" w:eastAsia="zh-CN" w:bidi="ar-SA"/>
        </w:rPr>
        <w:t>3</w:t>
      </w:r>
      <w:r>
        <w:rPr>
          <w:rFonts w:hint="eastAsia" w:ascii="TimesNewRoman" w:hAnsi="TimesNewRoman" w:eastAsia="仿宋_GB2312" w:cs="TimesNewRoman"/>
          <w:kern w:val="0"/>
          <w:sz w:val="32"/>
          <w:szCs w:val="32"/>
          <w:shd w:val="clear" w:color="auto" w:fill="auto"/>
          <w:lang w:val="en-US" w:eastAsia="zh-CN" w:bidi="ar-SA"/>
        </w:rPr>
        <w:t>年预算增加0.</w:t>
      </w:r>
      <w:r>
        <w:rPr>
          <w:rFonts w:ascii="TimesNewRoman" w:hAnsi="TimesNewRoman" w:eastAsia="仿宋_GB2312" w:cs="TimesNewRoman"/>
          <w:kern w:val="0"/>
          <w:sz w:val="32"/>
          <w:szCs w:val="32"/>
          <w:shd w:val="clear" w:color="auto" w:fill="auto"/>
          <w:lang w:val="en-US" w:eastAsia="zh-CN" w:bidi="ar-SA"/>
        </w:rPr>
        <w:t>31</w:t>
      </w:r>
      <w:r>
        <w:rPr>
          <w:rFonts w:hint="eastAsia" w:ascii="TimesNewRoman" w:hAnsi="TimesNewRoman" w:eastAsia="仿宋_GB2312" w:cs="TimesNewRoman"/>
          <w:kern w:val="0"/>
          <w:sz w:val="32"/>
          <w:szCs w:val="32"/>
          <w:shd w:val="clear" w:color="auto" w:fill="auto"/>
          <w:lang w:val="en-US" w:eastAsia="zh-CN" w:bidi="ar-SA"/>
        </w:rPr>
        <w:t>万元，增长</w:t>
      </w:r>
      <w:r>
        <w:rPr>
          <w:rFonts w:ascii="TimesNewRoman" w:hAnsi="TimesNewRoman" w:eastAsia="仿宋_GB2312" w:cs="TimesNewRoman"/>
          <w:kern w:val="0"/>
          <w:sz w:val="32"/>
          <w:szCs w:val="32"/>
          <w:shd w:val="clear" w:color="auto" w:fill="auto"/>
          <w:lang w:val="en-US" w:eastAsia="zh-CN" w:bidi="ar-SA"/>
        </w:rPr>
        <w:t>0.81</w:t>
      </w:r>
      <w:r>
        <w:rPr>
          <w:rFonts w:hint="eastAsia" w:ascii="TimesNewRoman" w:hAnsi="TimesNewRoman" w:eastAsia="仿宋_GB2312" w:cs="TimesNewRoman"/>
          <w:kern w:val="0"/>
          <w:sz w:val="32"/>
          <w:szCs w:val="32"/>
          <w:shd w:val="clear" w:color="auto" w:fill="auto"/>
          <w:lang w:val="en-US" w:eastAsia="zh-CN" w:bidi="ar-SA"/>
        </w:rPr>
        <w:t>%，原因主要是</w:t>
      </w:r>
      <w:r>
        <w:rPr>
          <w:rFonts w:ascii="TimesNewRoman" w:hAnsi="TimesNewRoman" w:eastAsia="仿宋_GB2312" w:cs="TimesNewRoman"/>
          <w:kern w:val="0"/>
          <w:sz w:val="32"/>
          <w:szCs w:val="32"/>
          <w:shd w:val="clear" w:color="auto" w:fill="auto"/>
          <w:lang w:val="en-US" w:eastAsia="zh-CN" w:bidi="ar-SA"/>
        </w:rPr>
        <w:t>人员变动，导致</w:t>
      </w:r>
      <w:r>
        <w:rPr>
          <w:rFonts w:hint="eastAsia" w:ascii="TimesNewRoman" w:hAnsi="TimesNewRoman" w:eastAsia="仿宋_GB2312" w:cs="TimesNewRoman"/>
          <w:kern w:val="0"/>
          <w:sz w:val="32"/>
          <w:szCs w:val="32"/>
          <w:shd w:val="clear" w:color="auto" w:fill="auto"/>
          <w:lang w:val="en-US" w:eastAsia="zh-CN" w:bidi="ar-SA"/>
        </w:rPr>
        <w:t>缴费基数调整。</w:t>
      </w:r>
    </w:p>
    <w:p>
      <w:pPr>
        <w:ind w:firstLine="640" w:firstLineChars="200"/>
        <w:rPr>
          <w:rFonts w:hint="eastAsia" w:ascii="TimesNewRoman" w:hAnsi="TimesNewRoman" w:eastAsia="仿宋_GB2312" w:cs="TimesNewRoman"/>
          <w:kern w:val="0"/>
          <w:sz w:val="32"/>
          <w:szCs w:val="32"/>
          <w:shd w:val="clear" w:color="auto" w:fill="auto"/>
          <w:lang w:val="en-US" w:eastAsia="zh-CN" w:bidi="ar-SA"/>
        </w:rPr>
      </w:pPr>
      <w:r>
        <w:rPr>
          <w:rFonts w:hint="eastAsia" w:ascii="TimesNewRoman" w:hAnsi="TimesNewRoman" w:eastAsia="仿宋_GB2312" w:cs="TimesNewRoman"/>
          <w:bCs/>
          <w:kern w:val="0"/>
          <w:sz w:val="32"/>
          <w:szCs w:val="32"/>
          <w:shd w:val="clear" w:color="auto" w:fill="auto"/>
          <w:lang w:val="en-US" w:eastAsia="zh-CN" w:bidi="ar-SA"/>
        </w:rPr>
        <w:t>1</w:t>
      </w:r>
      <w:r>
        <w:rPr>
          <w:rFonts w:ascii="TimesNewRoman" w:hAnsi="TimesNewRoman" w:eastAsia="仿宋_GB2312" w:cs="TimesNewRoman"/>
          <w:bCs/>
          <w:kern w:val="0"/>
          <w:sz w:val="32"/>
          <w:szCs w:val="32"/>
          <w:shd w:val="clear" w:color="auto" w:fill="auto"/>
          <w:lang w:val="en-US" w:eastAsia="zh-CN" w:bidi="ar-SA"/>
        </w:rPr>
        <w:t>1</w:t>
      </w:r>
      <w:r>
        <w:rPr>
          <w:rFonts w:hint="eastAsia" w:ascii="TimesNewRoman" w:hAnsi="TimesNewRoman" w:eastAsia="仿宋_GB2312" w:cs="TimesNewRoman"/>
          <w:bCs/>
          <w:kern w:val="0"/>
          <w:sz w:val="32"/>
          <w:szCs w:val="32"/>
          <w:shd w:val="clear" w:color="auto" w:fill="auto"/>
          <w:lang w:val="en-US" w:eastAsia="zh-CN" w:bidi="ar-SA"/>
        </w:rPr>
        <w:t>.</w:t>
      </w:r>
      <w:r>
        <w:rPr>
          <w:rFonts w:hint="eastAsia" w:ascii="TimesNewRoman" w:hAnsi="TimesNewRoman" w:eastAsia="仿宋_GB2312" w:cs="TimesNewRoman"/>
          <w:kern w:val="0"/>
          <w:sz w:val="32"/>
          <w:szCs w:val="32"/>
          <w:shd w:val="clear" w:color="auto" w:fill="auto"/>
        </w:rPr>
        <w:t>住房保障支出（类）住房改革支出（款）</w:t>
      </w:r>
      <w:r>
        <w:rPr>
          <w:rFonts w:hint="eastAsia" w:ascii="TimesNewRoman" w:hAnsi="TimesNewRoman" w:eastAsia="仿宋_GB2312" w:cs="TimesNewRoman"/>
          <w:bCs/>
          <w:kern w:val="0"/>
          <w:sz w:val="32"/>
          <w:szCs w:val="32"/>
          <w:shd w:val="clear" w:color="auto" w:fill="auto"/>
          <w:lang w:val="en-US" w:eastAsia="zh-CN" w:bidi="ar-SA"/>
        </w:rPr>
        <w:t>住房公积金（项）</w:t>
      </w:r>
      <w:r>
        <w:rPr>
          <w:rFonts w:hint="eastAsia" w:ascii="TimesNewRoman" w:hAnsi="TimesNewRoman" w:eastAsia="仿宋_GB2312" w:cs="TimesNewRoman"/>
          <w:kern w:val="0"/>
          <w:sz w:val="32"/>
          <w:szCs w:val="32"/>
          <w:shd w:val="clear" w:color="auto" w:fill="auto"/>
          <w:lang w:val="en-US" w:eastAsia="zh-CN" w:bidi="ar-SA"/>
        </w:rPr>
        <w:t>202</w:t>
      </w:r>
      <w:r>
        <w:rPr>
          <w:rFonts w:ascii="TimesNewRoman" w:hAnsi="TimesNewRoman" w:eastAsia="仿宋_GB2312" w:cs="TimesNewRoman"/>
          <w:kern w:val="0"/>
          <w:sz w:val="32"/>
          <w:szCs w:val="32"/>
          <w:shd w:val="clear" w:color="auto" w:fill="auto"/>
          <w:lang w:val="en-US" w:eastAsia="zh-CN" w:bidi="ar-SA"/>
        </w:rPr>
        <w:t>4</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159.80</w:t>
      </w:r>
      <w:r>
        <w:rPr>
          <w:rFonts w:hint="eastAsia" w:ascii="TimesNewRoman" w:hAnsi="TimesNewRoman" w:eastAsia="仿宋_GB2312" w:cs="TimesNewRoman"/>
          <w:kern w:val="0"/>
          <w:sz w:val="32"/>
          <w:szCs w:val="32"/>
          <w:shd w:val="clear" w:color="auto" w:fill="auto"/>
          <w:lang w:val="en-US" w:eastAsia="zh-CN" w:bidi="ar-SA"/>
        </w:rPr>
        <w:t>万元，比202</w:t>
      </w:r>
      <w:r>
        <w:rPr>
          <w:rFonts w:ascii="TimesNewRoman" w:hAnsi="TimesNewRoman" w:eastAsia="仿宋_GB2312" w:cs="TimesNewRoman"/>
          <w:kern w:val="0"/>
          <w:sz w:val="32"/>
          <w:szCs w:val="32"/>
          <w:shd w:val="clear" w:color="auto" w:fill="auto"/>
          <w:lang w:val="en-US" w:eastAsia="zh-CN" w:bidi="ar-SA"/>
        </w:rPr>
        <w:t>3</w:t>
      </w:r>
      <w:r>
        <w:rPr>
          <w:rFonts w:hint="eastAsia" w:ascii="TimesNewRoman" w:hAnsi="TimesNewRoman" w:eastAsia="仿宋_GB2312" w:cs="TimesNewRoman"/>
          <w:kern w:val="0"/>
          <w:sz w:val="32"/>
          <w:szCs w:val="32"/>
          <w:shd w:val="clear" w:color="auto" w:fill="auto"/>
          <w:lang w:val="en-US" w:eastAsia="zh-CN" w:bidi="ar-SA"/>
        </w:rPr>
        <w:t>年预算增加</w:t>
      </w:r>
      <w:r>
        <w:rPr>
          <w:rFonts w:ascii="TimesNewRoman" w:hAnsi="TimesNewRoman" w:eastAsia="仿宋_GB2312" w:cs="TimesNewRoman"/>
          <w:kern w:val="0"/>
          <w:sz w:val="32"/>
          <w:szCs w:val="32"/>
          <w:shd w:val="clear" w:color="auto" w:fill="auto"/>
          <w:lang w:val="en-US" w:eastAsia="zh-CN" w:bidi="ar-SA"/>
        </w:rPr>
        <w:t>8.84</w:t>
      </w:r>
      <w:r>
        <w:rPr>
          <w:rFonts w:hint="eastAsia" w:ascii="TimesNewRoman" w:hAnsi="TimesNewRoman" w:eastAsia="仿宋_GB2312" w:cs="TimesNewRoman"/>
          <w:kern w:val="0"/>
          <w:sz w:val="32"/>
          <w:szCs w:val="32"/>
          <w:shd w:val="clear" w:color="auto" w:fill="auto"/>
          <w:lang w:val="en-US" w:eastAsia="zh-CN" w:bidi="ar-SA"/>
        </w:rPr>
        <w:t>万元，增长</w:t>
      </w:r>
      <w:r>
        <w:rPr>
          <w:rFonts w:ascii="TimesNewRoman" w:hAnsi="TimesNewRoman" w:eastAsia="仿宋_GB2312" w:cs="TimesNewRoman"/>
          <w:kern w:val="0"/>
          <w:sz w:val="32"/>
          <w:szCs w:val="32"/>
          <w:shd w:val="clear" w:color="auto" w:fill="auto"/>
          <w:lang w:val="en-US" w:eastAsia="zh-CN" w:bidi="ar-SA"/>
        </w:rPr>
        <w:t>5.86</w:t>
      </w:r>
      <w:r>
        <w:rPr>
          <w:rFonts w:hint="eastAsia" w:ascii="TimesNewRoman" w:hAnsi="TimesNewRoman" w:eastAsia="仿宋_GB2312" w:cs="TimesNewRoman"/>
          <w:kern w:val="0"/>
          <w:sz w:val="32"/>
          <w:szCs w:val="32"/>
          <w:shd w:val="clear" w:color="auto" w:fill="auto"/>
          <w:lang w:val="en-US" w:eastAsia="zh-CN" w:bidi="ar-SA"/>
        </w:rPr>
        <w:t>%，原因主要是缴费基数调整。</w:t>
      </w:r>
    </w:p>
    <w:p>
      <w:pPr>
        <w:ind w:firstLine="640" w:firstLineChars="200"/>
        <w:rPr>
          <w:rFonts w:ascii="TimesNewRoman" w:hAnsi="TimesNewRoman" w:eastAsia="仿宋_GB2312" w:cs="TimesNewRoman"/>
          <w:kern w:val="0"/>
          <w:sz w:val="32"/>
          <w:szCs w:val="32"/>
          <w:shd w:val="clear" w:color="auto" w:fill="auto"/>
          <w:lang w:val="en-US" w:eastAsia="zh-CN" w:bidi="ar-SA"/>
        </w:rPr>
      </w:pPr>
      <w:r>
        <w:rPr>
          <w:rFonts w:hint="eastAsia" w:ascii="TimesNewRoman" w:hAnsi="TimesNewRoman" w:eastAsia="仿宋_GB2312" w:cs="TimesNewRoman"/>
          <w:bCs/>
          <w:kern w:val="0"/>
          <w:sz w:val="32"/>
          <w:szCs w:val="32"/>
          <w:shd w:val="clear" w:color="auto" w:fill="auto"/>
          <w:lang w:val="en-US" w:eastAsia="zh-CN" w:bidi="ar-SA"/>
        </w:rPr>
        <w:t>1</w:t>
      </w:r>
      <w:r>
        <w:rPr>
          <w:rFonts w:ascii="TimesNewRoman" w:hAnsi="TimesNewRoman" w:eastAsia="仿宋_GB2312" w:cs="TimesNewRoman"/>
          <w:bCs/>
          <w:kern w:val="0"/>
          <w:sz w:val="32"/>
          <w:szCs w:val="32"/>
          <w:shd w:val="clear" w:color="auto" w:fill="auto"/>
          <w:lang w:val="en-US" w:eastAsia="zh-CN" w:bidi="ar-SA"/>
        </w:rPr>
        <w:t>2</w:t>
      </w:r>
      <w:r>
        <w:rPr>
          <w:rFonts w:hint="eastAsia" w:ascii="TimesNewRoman" w:hAnsi="TimesNewRoman" w:eastAsia="仿宋_GB2312" w:cs="TimesNewRoman"/>
          <w:bCs/>
          <w:kern w:val="0"/>
          <w:sz w:val="32"/>
          <w:szCs w:val="32"/>
          <w:shd w:val="clear" w:color="auto" w:fill="auto"/>
          <w:lang w:val="en-US" w:eastAsia="zh-CN" w:bidi="ar-SA"/>
        </w:rPr>
        <w:t>.</w:t>
      </w:r>
      <w:r>
        <w:rPr>
          <w:rFonts w:hint="eastAsia" w:ascii="TimesNewRoman" w:hAnsi="TimesNewRoman" w:eastAsia="仿宋_GB2312" w:cs="TimesNewRoman"/>
          <w:kern w:val="0"/>
          <w:sz w:val="32"/>
          <w:szCs w:val="32"/>
          <w:shd w:val="clear" w:color="auto" w:fill="auto"/>
        </w:rPr>
        <w:t>住房保障支出（类）住房改革支出（款）</w:t>
      </w:r>
      <w:r>
        <w:rPr>
          <w:rFonts w:hint="eastAsia" w:ascii="TimesNewRoman" w:hAnsi="TimesNewRoman" w:eastAsia="仿宋_GB2312" w:cs="TimesNewRoman"/>
          <w:bCs/>
          <w:kern w:val="0"/>
          <w:sz w:val="32"/>
          <w:szCs w:val="32"/>
          <w:shd w:val="clear" w:color="auto" w:fill="auto"/>
          <w:lang w:val="en-US" w:eastAsia="zh-CN" w:bidi="ar-SA"/>
        </w:rPr>
        <w:t>提租补贴（项）</w:t>
      </w:r>
      <w:r>
        <w:rPr>
          <w:rFonts w:hint="eastAsia" w:ascii="TimesNewRoman" w:hAnsi="TimesNewRoman" w:eastAsia="仿宋_GB2312" w:cs="TimesNewRoman"/>
          <w:kern w:val="0"/>
          <w:sz w:val="32"/>
          <w:szCs w:val="32"/>
          <w:shd w:val="clear" w:color="auto" w:fill="auto"/>
          <w:lang w:val="en-US" w:eastAsia="zh-CN" w:bidi="ar-SA"/>
        </w:rPr>
        <w:t>202</w:t>
      </w:r>
      <w:r>
        <w:rPr>
          <w:rFonts w:ascii="TimesNewRoman" w:hAnsi="TimesNewRoman" w:eastAsia="仿宋_GB2312" w:cs="TimesNewRoman"/>
          <w:kern w:val="0"/>
          <w:sz w:val="32"/>
          <w:szCs w:val="32"/>
          <w:shd w:val="clear" w:color="auto" w:fill="auto"/>
          <w:lang w:val="en-US" w:eastAsia="zh-CN" w:bidi="ar-SA"/>
        </w:rPr>
        <w:t>4</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39.95</w:t>
      </w:r>
      <w:r>
        <w:rPr>
          <w:rFonts w:hint="eastAsia" w:ascii="TimesNewRoman" w:hAnsi="TimesNewRoman" w:eastAsia="仿宋_GB2312" w:cs="TimesNewRoman"/>
          <w:kern w:val="0"/>
          <w:sz w:val="32"/>
          <w:szCs w:val="32"/>
          <w:shd w:val="clear" w:color="auto" w:fill="auto"/>
          <w:lang w:val="en-US" w:eastAsia="zh-CN" w:bidi="ar-SA"/>
        </w:rPr>
        <w:t>万元，比202</w:t>
      </w:r>
      <w:r>
        <w:rPr>
          <w:rFonts w:ascii="TimesNewRoman" w:hAnsi="TimesNewRoman" w:eastAsia="仿宋_GB2312" w:cs="TimesNewRoman"/>
          <w:kern w:val="0"/>
          <w:sz w:val="32"/>
          <w:szCs w:val="32"/>
          <w:shd w:val="clear" w:color="auto" w:fill="auto"/>
          <w:lang w:val="en-US" w:eastAsia="zh-CN" w:bidi="ar-SA"/>
        </w:rPr>
        <w:t>3</w:t>
      </w:r>
      <w:r>
        <w:rPr>
          <w:rFonts w:hint="eastAsia" w:ascii="TimesNewRoman" w:hAnsi="TimesNewRoman" w:eastAsia="仿宋_GB2312" w:cs="TimesNewRoman"/>
          <w:kern w:val="0"/>
          <w:sz w:val="32"/>
          <w:szCs w:val="32"/>
          <w:shd w:val="clear" w:color="auto" w:fill="auto"/>
          <w:lang w:val="en-US" w:eastAsia="zh-CN" w:bidi="ar-SA"/>
        </w:rPr>
        <w:t>年预算增加</w:t>
      </w:r>
      <w:r>
        <w:rPr>
          <w:rFonts w:ascii="TimesNewRoman" w:hAnsi="TimesNewRoman" w:eastAsia="仿宋_GB2312" w:cs="TimesNewRoman"/>
          <w:kern w:val="0"/>
          <w:sz w:val="32"/>
          <w:szCs w:val="32"/>
          <w:shd w:val="clear" w:color="auto" w:fill="auto"/>
          <w:lang w:val="en-US" w:eastAsia="zh-CN" w:bidi="ar-SA"/>
        </w:rPr>
        <w:t>39.95</w:t>
      </w:r>
      <w:r>
        <w:rPr>
          <w:rFonts w:hint="eastAsia" w:ascii="TimesNewRoman" w:hAnsi="TimesNewRoman" w:eastAsia="仿宋_GB2312" w:cs="TimesNewRoman"/>
          <w:kern w:val="0"/>
          <w:sz w:val="32"/>
          <w:szCs w:val="32"/>
          <w:shd w:val="clear" w:color="auto" w:fill="auto"/>
          <w:lang w:val="en-US" w:eastAsia="zh-CN" w:bidi="ar-SA"/>
        </w:rPr>
        <w:t>万元，原因主要是新增提租补贴发放。</w:t>
      </w:r>
    </w:p>
    <w:p>
      <w:pPr>
        <w:ind w:firstLine="640" w:firstLineChars="200"/>
        <w:rPr>
          <w:rFonts w:hint="eastAsia" w:ascii="TimesNewRoman" w:hAnsi="TimesNewRoman" w:eastAsia="仿宋_GB2312" w:cs="TimesNewRoman"/>
          <w:kern w:val="0"/>
          <w:sz w:val="32"/>
          <w:szCs w:val="32"/>
          <w:shd w:val="clear" w:color="auto" w:fill="auto"/>
          <w:lang w:val="en-US" w:eastAsia="zh-CN" w:bidi="ar-SA"/>
        </w:rPr>
      </w:pPr>
      <w:r>
        <w:rPr>
          <w:rFonts w:hint="eastAsia" w:ascii="TimesNewRoman" w:hAnsi="TimesNewRoman" w:eastAsia="仿宋_GB2312" w:cs="TimesNewRoman"/>
          <w:bCs/>
          <w:kern w:val="0"/>
          <w:sz w:val="32"/>
          <w:szCs w:val="32"/>
          <w:shd w:val="clear" w:color="auto" w:fill="auto"/>
          <w:lang w:val="en-US" w:eastAsia="zh-CN" w:bidi="ar-SA"/>
        </w:rPr>
        <w:t>1</w:t>
      </w:r>
      <w:r>
        <w:rPr>
          <w:rFonts w:ascii="TimesNewRoman" w:hAnsi="TimesNewRoman" w:eastAsia="仿宋_GB2312" w:cs="TimesNewRoman"/>
          <w:bCs/>
          <w:kern w:val="0"/>
          <w:sz w:val="32"/>
          <w:szCs w:val="32"/>
          <w:shd w:val="clear" w:color="auto" w:fill="auto"/>
          <w:lang w:val="en-US" w:eastAsia="zh-CN" w:bidi="ar-SA"/>
        </w:rPr>
        <w:t>3</w:t>
      </w:r>
      <w:r>
        <w:rPr>
          <w:rFonts w:hint="eastAsia" w:ascii="TimesNewRoman" w:hAnsi="TimesNewRoman" w:eastAsia="仿宋_GB2312" w:cs="TimesNewRoman"/>
          <w:bCs/>
          <w:kern w:val="0"/>
          <w:sz w:val="32"/>
          <w:szCs w:val="32"/>
          <w:shd w:val="clear" w:color="auto" w:fill="auto"/>
          <w:lang w:val="en-US" w:eastAsia="zh-CN" w:bidi="ar-SA"/>
        </w:rPr>
        <w:t>.</w:t>
      </w:r>
      <w:r>
        <w:rPr>
          <w:rFonts w:hint="eastAsia" w:ascii="TimesNewRoman" w:hAnsi="TimesNewRoman" w:eastAsia="仿宋_GB2312" w:cs="TimesNewRoman"/>
          <w:kern w:val="0"/>
          <w:sz w:val="32"/>
          <w:szCs w:val="32"/>
          <w:shd w:val="clear" w:color="auto" w:fill="auto"/>
        </w:rPr>
        <w:t>住房保障支出（类）住房改革支出（款）</w:t>
      </w:r>
      <w:r>
        <w:rPr>
          <w:rFonts w:hint="eastAsia" w:ascii="TimesNewRoman" w:hAnsi="TimesNewRoman" w:eastAsia="仿宋_GB2312" w:cs="TimesNewRoman"/>
          <w:bCs/>
          <w:kern w:val="0"/>
          <w:sz w:val="32"/>
          <w:szCs w:val="32"/>
          <w:shd w:val="clear" w:color="auto" w:fill="auto"/>
          <w:lang w:val="en-US" w:eastAsia="zh-CN" w:bidi="ar-SA"/>
        </w:rPr>
        <w:t>购房补贴（项）</w:t>
      </w:r>
      <w:r>
        <w:rPr>
          <w:rFonts w:hint="eastAsia" w:ascii="TimesNewRoman" w:hAnsi="TimesNewRoman" w:eastAsia="仿宋_GB2312" w:cs="TimesNewRoman"/>
          <w:kern w:val="0"/>
          <w:sz w:val="32"/>
          <w:szCs w:val="32"/>
          <w:shd w:val="clear" w:color="auto" w:fill="auto"/>
          <w:lang w:val="en-US" w:eastAsia="zh-CN" w:bidi="ar-SA"/>
        </w:rPr>
        <w:t>202</w:t>
      </w:r>
      <w:r>
        <w:rPr>
          <w:rFonts w:ascii="TimesNewRoman" w:hAnsi="TimesNewRoman" w:eastAsia="仿宋_GB2312" w:cs="TimesNewRoman"/>
          <w:kern w:val="0"/>
          <w:sz w:val="32"/>
          <w:szCs w:val="32"/>
          <w:shd w:val="clear" w:color="auto" w:fill="auto"/>
          <w:lang w:val="en-US" w:eastAsia="zh-CN" w:bidi="ar-SA"/>
        </w:rPr>
        <w:t>4</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66.59</w:t>
      </w:r>
      <w:r>
        <w:rPr>
          <w:rFonts w:hint="eastAsia" w:ascii="TimesNewRoman" w:hAnsi="TimesNewRoman" w:eastAsia="仿宋_GB2312" w:cs="TimesNewRoman"/>
          <w:kern w:val="0"/>
          <w:sz w:val="32"/>
          <w:szCs w:val="32"/>
          <w:shd w:val="clear" w:color="auto" w:fill="auto"/>
          <w:lang w:val="en-US" w:eastAsia="zh-CN" w:bidi="ar-SA"/>
        </w:rPr>
        <w:t>万元，比202</w:t>
      </w:r>
      <w:r>
        <w:rPr>
          <w:rFonts w:ascii="TimesNewRoman" w:hAnsi="TimesNewRoman" w:eastAsia="仿宋_GB2312" w:cs="TimesNewRoman"/>
          <w:kern w:val="0"/>
          <w:sz w:val="32"/>
          <w:szCs w:val="32"/>
          <w:shd w:val="clear" w:color="auto" w:fill="auto"/>
          <w:lang w:val="en-US" w:eastAsia="zh-CN" w:bidi="ar-SA"/>
        </w:rPr>
        <w:t>3</w:t>
      </w:r>
      <w:r>
        <w:rPr>
          <w:rFonts w:hint="eastAsia" w:ascii="TimesNewRoman" w:hAnsi="TimesNewRoman" w:eastAsia="仿宋_GB2312" w:cs="TimesNewRoman"/>
          <w:kern w:val="0"/>
          <w:sz w:val="32"/>
          <w:szCs w:val="32"/>
          <w:shd w:val="clear" w:color="auto" w:fill="auto"/>
          <w:lang w:val="en-US" w:eastAsia="zh-CN" w:bidi="ar-SA"/>
        </w:rPr>
        <w:t>年预算增加</w:t>
      </w:r>
      <w:r>
        <w:rPr>
          <w:rFonts w:ascii="TimesNewRoman" w:hAnsi="TimesNewRoman" w:eastAsia="仿宋_GB2312" w:cs="TimesNewRoman"/>
          <w:kern w:val="0"/>
          <w:sz w:val="32"/>
          <w:szCs w:val="32"/>
          <w:shd w:val="clear" w:color="auto" w:fill="auto"/>
          <w:lang w:val="en-US" w:eastAsia="zh-CN" w:bidi="ar-SA"/>
        </w:rPr>
        <w:t>3.68</w:t>
      </w:r>
      <w:r>
        <w:rPr>
          <w:rFonts w:hint="eastAsia" w:ascii="TimesNewRoman" w:hAnsi="TimesNewRoman" w:eastAsia="仿宋_GB2312" w:cs="TimesNewRoman"/>
          <w:kern w:val="0"/>
          <w:sz w:val="32"/>
          <w:szCs w:val="32"/>
          <w:shd w:val="clear" w:color="auto" w:fill="auto"/>
          <w:lang w:val="en-US" w:eastAsia="zh-CN" w:bidi="ar-SA"/>
        </w:rPr>
        <w:t>万元，增长</w:t>
      </w:r>
      <w:r>
        <w:rPr>
          <w:rFonts w:ascii="TimesNewRoman" w:hAnsi="TimesNewRoman" w:eastAsia="仿宋_GB2312" w:cs="TimesNewRoman"/>
          <w:kern w:val="0"/>
          <w:sz w:val="32"/>
          <w:szCs w:val="32"/>
          <w:shd w:val="clear" w:color="auto" w:fill="auto"/>
          <w:lang w:val="en-US" w:eastAsia="zh-CN" w:bidi="ar-SA"/>
        </w:rPr>
        <w:t>5.86</w:t>
      </w:r>
      <w:r>
        <w:rPr>
          <w:rFonts w:hint="eastAsia" w:ascii="TimesNewRoman" w:hAnsi="TimesNewRoman" w:eastAsia="仿宋_GB2312" w:cs="TimesNewRoman"/>
          <w:kern w:val="0"/>
          <w:sz w:val="32"/>
          <w:szCs w:val="32"/>
          <w:shd w:val="clear" w:color="auto" w:fill="auto"/>
          <w:lang w:val="en-US" w:eastAsia="zh-CN" w:bidi="ar-SA"/>
        </w:rPr>
        <w:t>%，原因主要是人员变动。</w:t>
      </w:r>
    </w:p>
    <w:p>
      <w:pPr>
        <w:ind w:firstLine="640" w:firstLineChars="200"/>
        <w:rPr>
          <w:rFonts w:hint="eastAsia" w:ascii="TimesNewRoman" w:hAnsi="TimesNewRoman" w:eastAsia="仿宋_GB2312" w:cs="TimesNewRoman"/>
          <w:kern w:val="0"/>
          <w:sz w:val="32"/>
          <w:szCs w:val="32"/>
          <w:shd w:val="clear" w:color="auto" w:fill="auto"/>
          <w:lang w:val="en-US" w:eastAsia="zh-CN"/>
        </w:rPr>
      </w:pPr>
      <w:r>
        <w:rPr>
          <w:rFonts w:hint="eastAsia" w:ascii="TimesNewRoman" w:hAnsi="TimesNewRoman" w:eastAsia="仿宋_GB2312" w:cs="TimesNewRoman"/>
          <w:kern w:val="0"/>
          <w:sz w:val="32"/>
          <w:szCs w:val="32"/>
          <w:shd w:val="clear" w:color="auto" w:fill="auto"/>
          <w:lang w:val="en-US" w:eastAsia="zh-CN"/>
        </w:rPr>
        <w:t>1</w:t>
      </w:r>
      <w:r>
        <w:rPr>
          <w:rFonts w:ascii="TimesNewRoman" w:hAnsi="TimesNewRoman" w:eastAsia="仿宋_GB2312" w:cs="TimesNewRoman"/>
          <w:kern w:val="0"/>
          <w:sz w:val="32"/>
          <w:szCs w:val="32"/>
          <w:shd w:val="clear" w:color="auto" w:fill="auto"/>
          <w:lang w:val="en-US" w:eastAsia="zh-CN"/>
        </w:rPr>
        <w:t>4</w:t>
      </w:r>
      <w:r>
        <w:rPr>
          <w:rFonts w:hint="eastAsia" w:ascii="TimesNewRoman" w:hAnsi="TimesNewRoman" w:eastAsia="仿宋_GB2312" w:cs="TimesNewRoman"/>
          <w:kern w:val="0"/>
          <w:sz w:val="32"/>
          <w:szCs w:val="32"/>
          <w:shd w:val="clear" w:color="auto" w:fill="auto"/>
          <w:lang w:val="en-US" w:eastAsia="zh-CN"/>
        </w:rPr>
        <w:t>.粮油物资储备支出（类）粮油物资事务（款）一般行政管理事务（项）</w:t>
      </w:r>
      <w:r>
        <w:rPr>
          <w:rFonts w:hint="eastAsia" w:ascii="TimesNewRoman" w:hAnsi="TimesNewRoman" w:eastAsia="仿宋_GB2312" w:cs="TimesNewRoman"/>
          <w:bCs/>
          <w:kern w:val="0"/>
          <w:sz w:val="32"/>
          <w:szCs w:val="32"/>
          <w:shd w:val="clear" w:color="auto" w:fill="auto"/>
          <w:lang w:val="en-US" w:eastAsia="zh-CN"/>
        </w:rPr>
        <w:t>202</w:t>
      </w:r>
      <w:r>
        <w:rPr>
          <w:rFonts w:ascii="TimesNewRoman" w:hAnsi="TimesNewRoman" w:eastAsia="仿宋_GB2312" w:cs="TimesNewRoman"/>
          <w:bCs/>
          <w:kern w:val="0"/>
          <w:sz w:val="32"/>
          <w:szCs w:val="32"/>
          <w:shd w:val="clear" w:color="auto" w:fill="auto"/>
          <w:lang w:val="en-US" w:eastAsia="zh-CN"/>
        </w:rPr>
        <w:t>4</w:t>
      </w:r>
      <w:r>
        <w:rPr>
          <w:rFonts w:hint="eastAsia" w:ascii="TimesNewRoman" w:hAnsi="TimesNewRoman" w:eastAsia="仿宋_GB2312" w:cs="TimesNewRoman"/>
          <w:bCs/>
          <w:kern w:val="0"/>
          <w:sz w:val="32"/>
          <w:szCs w:val="32"/>
          <w:shd w:val="clear" w:color="auto" w:fill="auto"/>
          <w:lang w:val="en-US" w:eastAsia="zh-CN"/>
        </w:rPr>
        <w:t>年预算</w:t>
      </w:r>
      <w:r>
        <w:rPr>
          <w:rFonts w:ascii="TimesNewRoman" w:hAnsi="TimesNewRoman" w:eastAsia="仿宋_GB2312" w:cs="TimesNewRoman"/>
          <w:bCs/>
          <w:kern w:val="0"/>
          <w:sz w:val="32"/>
          <w:szCs w:val="32"/>
          <w:shd w:val="clear" w:color="auto" w:fill="auto"/>
          <w:lang w:val="en-US" w:eastAsia="zh-CN"/>
        </w:rPr>
        <w:t>40</w:t>
      </w:r>
      <w:r>
        <w:rPr>
          <w:rFonts w:hint="eastAsia" w:ascii="TimesNewRoman" w:hAnsi="TimesNewRoman" w:eastAsia="仿宋_GB2312" w:cs="TimesNewRoman"/>
          <w:bCs/>
          <w:kern w:val="0"/>
          <w:sz w:val="32"/>
          <w:szCs w:val="32"/>
          <w:shd w:val="clear" w:color="auto" w:fill="auto"/>
          <w:lang w:val="en-US" w:eastAsia="zh-CN"/>
        </w:rPr>
        <w:t>万元，比202</w:t>
      </w:r>
      <w:r>
        <w:rPr>
          <w:rFonts w:ascii="TimesNewRoman" w:hAnsi="TimesNewRoman" w:eastAsia="仿宋_GB2312" w:cs="TimesNewRoman"/>
          <w:bCs/>
          <w:kern w:val="0"/>
          <w:sz w:val="32"/>
          <w:szCs w:val="32"/>
          <w:shd w:val="clear" w:color="auto" w:fill="auto"/>
          <w:lang w:val="en-US" w:eastAsia="zh-CN"/>
        </w:rPr>
        <w:t>3</w:t>
      </w:r>
      <w:r>
        <w:rPr>
          <w:rFonts w:hint="eastAsia" w:ascii="TimesNewRoman" w:hAnsi="TimesNewRoman" w:eastAsia="仿宋_GB2312" w:cs="TimesNewRoman"/>
          <w:bCs/>
          <w:kern w:val="0"/>
          <w:sz w:val="32"/>
          <w:szCs w:val="32"/>
          <w:shd w:val="clear" w:color="auto" w:fill="auto"/>
          <w:lang w:val="en-US" w:eastAsia="zh-CN"/>
        </w:rPr>
        <w:t>年预算增加10万元，增长33.33%，原因主要是全市粮食工程经费减少5万元、粮食质量安全监测费用增加15万元。</w:t>
      </w:r>
    </w:p>
    <w:p>
      <w:pPr>
        <w:ind w:firstLine="640" w:firstLineChars="200"/>
        <w:rPr>
          <w:rFonts w:hint="eastAsia" w:ascii="TimesNewRoman" w:hAnsi="TimesNewRoman" w:eastAsia="仿宋_GB2312" w:cs="TimesNewRoman"/>
          <w:kern w:val="0"/>
          <w:sz w:val="32"/>
          <w:szCs w:val="32"/>
          <w:shd w:val="clear" w:color="auto" w:fill="auto"/>
          <w:lang w:val="en-US" w:eastAsia="zh-CN" w:bidi="ar-SA"/>
        </w:rPr>
      </w:pPr>
      <w:r>
        <w:rPr>
          <w:rFonts w:hint="eastAsia" w:ascii="TimesNewRoman" w:hAnsi="TimesNewRoman" w:eastAsia="仿宋_GB2312" w:cs="TimesNewRoman"/>
          <w:bCs/>
          <w:kern w:val="0"/>
          <w:sz w:val="32"/>
          <w:szCs w:val="32"/>
          <w:shd w:val="clear" w:color="auto" w:fill="auto"/>
          <w:lang w:val="en-US" w:eastAsia="zh-CN" w:bidi="ar-SA"/>
        </w:rPr>
        <w:t>1</w:t>
      </w:r>
      <w:r>
        <w:rPr>
          <w:rFonts w:ascii="TimesNewRoman" w:hAnsi="TimesNewRoman" w:eastAsia="仿宋_GB2312" w:cs="TimesNewRoman"/>
          <w:bCs/>
          <w:kern w:val="0"/>
          <w:sz w:val="32"/>
          <w:szCs w:val="32"/>
          <w:shd w:val="clear" w:color="auto" w:fill="auto"/>
          <w:lang w:val="en-US" w:eastAsia="zh-CN" w:bidi="ar-SA"/>
        </w:rPr>
        <w:t>5</w:t>
      </w:r>
      <w:r>
        <w:rPr>
          <w:rFonts w:hint="eastAsia" w:ascii="TimesNewRoman" w:hAnsi="TimesNewRoman" w:eastAsia="仿宋_GB2312" w:cs="TimesNewRoman"/>
          <w:bCs/>
          <w:kern w:val="0"/>
          <w:sz w:val="32"/>
          <w:szCs w:val="32"/>
          <w:shd w:val="clear" w:color="auto" w:fill="auto"/>
          <w:lang w:val="en-US" w:eastAsia="zh-CN" w:bidi="ar-SA"/>
        </w:rPr>
        <w:t>.</w:t>
      </w:r>
      <w:r>
        <w:rPr>
          <w:rFonts w:hint="eastAsia" w:ascii="TimesNewRoman" w:hAnsi="TimesNewRoman" w:eastAsia="仿宋_GB2312" w:cs="TimesNewRoman"/>
          <w:kern w:val="0"/>
          <w:sz w:val="32"/>
          <w:szCs w:val="32"/>
          <w:shd w:val="clear" w:color="auto" w:fill="auto"/>
          <w:lang w:eastAsia="zh-CN"/>
        </w:rPr>
        <w:t>粮油物资储备支出</w:t>
      </w:r>
      <w:r>
        <w:rPr>
          <w:rFonts w:hint="eastAsia" w:ascii="TimesNewRoman" w:hAnsi="TimesNewRoman" w:eastAsia="仿宋_GB2312" w:cs="TimesNewRoman"/>
          <w:kern w:val="0"/>
          <w:sz w:val="32"/>
          <w:szCs w:val="32"/>
          <w:shd w:val="clear" w:color="auto" w:fill="auto"/>
        </w:rPr>
        <w:t>（类）</w:t>
      </w:r>
      <w:r>
        <w:rPr>
          <w:rFonts w:hint="eastAsia" w:ascii="TimesNewRoman" w:hAnsi="TimesNewRoman" w:eastAsia="仿宋_GB2312" w:cs="TimesNewRoman"/>
          <w:kern w:val="0"/>
          <w:sz w:val="32"/>
          <w:szCs w:val="32"/>
          <w:shd w:val="clear" w:color="auto" w:fill="auto"/>
          <w:lang w:eastAsia="zh-CN"/>
        </w:rPr>
        <w:t>粮油物资事务</w:t>
      </w:r>
      <w:r>
        <w:rPr>
          <w:rFonts w:hint="eastAsia" w:ascii="TimesNewRoman" w:hAnsi="TimesNewRoman" w:eastAsia="仿宋_GB2312" w:cs="TimesNewRoman"/>
          <w:kern w:val="0"/>
          <w:sz w:val="32"/>
          <w:szCs w:val="32"/>
          <w:shd w:val="clear" w:color="auto" w:fill="auto"/>
        </w:rPr>
        <w:t>（款）</w:t>
      </w:r>
      <w:r>
        <w:rPr>
          <w:rFonts w:hint="eastAsia" w:ascii="TimesNewRoman" w:hAnsi="TimesNewRoman" w:eastAsia="仿宋_GB2312" w:cs="TimesNewRoman"/>
          <w:kern w:val="0"/>
          <w:sz w:val="32"/>
          <w:szCs w:val="32"/>
          <w:shd w:val="clear" w:color="auto" w:fill="auto"/>
          <w:lang w:eastAsia="zh-CN"/>
        </w:rPr>
        <w:t>其他粮油物资事务支出</w:t>
      </w:r>
      <w:r>
        <w:rPr>
          <w:rFonts w:hint="eastAsia" w:ascii="TimesNewRoman" w:hAnsi="TimesNewRoman" w:eastAsia="仿宋_GB2312" w:cs="TimesNewRoman"/>
          <w:kern w:val="0"/>
          <w:sz w:val="32"/>
          <w:szCs w:val="32"/>
          <w:shd w:val="clear" w:color="auto" w:fill="auto"/>
        </w:rPr>
        <w:t>（项）</w:t>
      </w:r>
      <w:r>
        <w:rPr>
          <w:rFonts w:hint="eastAsia" w:ascii="TimesNewRoman" w:hAnsi="TimesNewRoman" w:eastAsia="仿宋_GB2312" w:cs="TimesNewRoman"/>
          <w:kern w:val="0"/>
          <w:sz w:val="32"/>
          <w:szCs w:val="32"/>
          <w:shd w:val="clear" w:color="auto" w:fill="auto"/>
          <w:lang w:val="en-US" w:eastAsia="zh-CN" w:bidi="ar-SA"/>
        </w:rPr>
        <w:t>202</w:t>
      </w:r>
      <w:r>
        <w:rPr>
          <w:rFonts w:ascii="TimesNewRoman" w:hAnsi="TimesNewRoman" w:eastAsia="仿宋_GB2312" w:cs="TimesNewRoman"/>
          <w:kern w:val="0"/>
          <w:sz w:val="32"/>
          <w:szCs w:val="32"/>
          <w:shd w:val="clear" w:color="auto" w:fill="auto"/>
          <w:lang w:val="en-US" w:eastAsia="zh-CN" w:bidi="ar-SA"/>
        </w:rPr>
        <w:t>4</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934</w:t>
      </w:r>
      <w:r>
        <w:rPr>
          <w:rFonts w:hint="eastAsia" w:ascii="TimesNewRoman" w:hAnsi="TimesNewRoman" w:eastAsia="仿宋_GB2312" w:cs="TimesNewRoman"/>
          <w:kern w:val="0"/>
          <w:sz w:val="32"/>
          <w:szCs w:val="32"/>
          <w:shd w:val="clear" w:color="auto" w:fill="auto"/>
          <w:lang w:val="en-US" w:eastAsia="zh-CN" w:bidi="ar-SA"/>
        </w:rPr>
        <w:t>万元，比202</w:t>
      </w:r>
      <w:r>
        <w:rPr>
          <w:rFonts w:ascii="TimesNewRoman" w:hAnsi="TimesNewRoman" w:eastAsia="仿宋_GB2312" w:cs="TimesNewRoman"/>
          <w:kern w:val="0"/>
          <w:sz w:val="32"/>
          <w:szCs w:val="32"/>
          <w:shd w:val="clear" w:color="auto" w:fill="auto"/>
          <w:lang w:val="en-US" w:eastAsia="zh-CN" w:bidi="ar-SA"/>
        </w:rPr>
        <w:t>3</w:t>
      </w:r>
      <w:r>
        <w:rPr>
          <w:rFonts w:hint="eastAsia" w:ascii="TimesNewRoman" w:hAnsi="TimesNewRoman" w:eastAsia="仿宋_GB2312" w:cs="TimesNewRoman"/>
          <w:kern w:val="0"/>
          <w:sz w:val="32"/>
          <w:szCs w:val="32"/>
          <w:shd w:val="clear" w:color="auto" w:fill="auto"/>
          <w:lang w:val="en-US" w:eastAsia="zh-CN" w:bidi="ar-SA"/>
        </w:rPr>
        <w:t>年预算增加59.45万元，增长6.80%，原因主要是储备粮、油保管轮换费用及利息补贴增加等。</w:t>
      </w:r>
    </w:p>
    <w:p>
      <w:pPr>
        <w:ind w:firstLine="640" w:firstLineChars="200"/>
        <w:rPr>
          <w:rFonts w:ascii="TimesNewRoman" w:hAnsi="TimesNewRoman" w:eastAsia="仿宋_GB2312" w:cs="TimesNewRoman"/>
          <w:kern w:val="0"/>
          <w:sz w:val="32"/>
          <w:szCs w:val="32"/>
          <w:shd w:val="clear" w:color="auto" w:fill="auto"/>
          <w:lang w:val="en-US" w:eastAsia="zh-CN" w:bidi="ar-SA"/>
        </w:rPr>
      </w:pPr>
      <w:r>
        <w:rPr>
          <w:rFonts w:ascii="TimesNewRoman" w:hAnsi="TimesNewRoman" w:eastAsia="仿宋_GB2312" w:cs="TimesNewRoman"/>
          <w:bCs/>
          <w:kern w:val="0"/>
          <w:sz w:val="32"/>
          <w:szCs w:val="32"/>
          <w:shd w:val="clear" w:color="auto" w:fill="auto"/>
          <w:lang w:val="en-US" w:eastAsia="zh-CN" w:bidi="ar-SA"/>
        </w:rPr>
        <w:t>16</w:t>
      </w:r>
      <w:r>
        <w:rPr>
          <w:rFonts w:hint="eastAsia" w:ascii="TimesNewRoman" w:hAnsi="TimesNewRoman" w:eastAsia="仿宋_GB2312" w:cs="TimesNewRoman"/>
          <w:bCs/>
          <w:kern w:val="0"/>
          <w:sz w:val="32"/>
          <w:szCs w:val="32"/>
          <w:shd w:val="clear" w:color="auto" w:fill="auto"/>
          <w:lang w:val="en-US" w:eastAsia="zh-CN" w:bidi="ar-SA"/>
        </w:rPr>
        <w:t>.</w:t>
      </w:r>
      <w:r>
        <w:rPr>
          <w:rFonts w:hint="eastAsia" w:ascii="TimesNewRoman" w:hAnsi="TimesNewRoman" w:eastAsia="仿宋_GB2312" w:cs="TimesNewRoman"/>
          <w:kern w:val="0"/>
          <w:sz w:val="32"/>
          <w:szCs w:val="32"/>
          <w:shd w:val="clear" w:color="auto" w:fill="auto"/>
          <w:lang w:eastAsia="zh-CN"/>
        </w:rPr>
        <w:t>粮油物资储备支出</w:t>
      </w:r>
      <w:r>
        <w:rPr>
          <w:rFonts w:hint="eastAsia" w:ascii="TimesNewRoman" w:hAnsi="TimesNewRoman" w:eastAsia="仿宋_GB2312" w:cs="TimesNewRoman"/>
          <w:kern w:val="0"/>
          <w:sz w:val="32"/>
          <w:szCs w:val="32"/>
          <w:shd w:val="clear" w:color="auto" w:fill="auto"/>
        </w:rPr>
        <w:t>（类）</w:t>
      </w:r>
      <w:r>
        <w:rPr>
          <w:rFonts w:hint="eastAsia" w:ascii="TimesNewRoman" w:hAnsi="TimesNewRoman" w:eastAsia="仿宋_GB2312" w:cs="TimesNewRoman"/>
          <w:kern w:val="0"/>
          <w:sz w:val="32"/>
          <w:szCs w:val="32"/>
          <w:shd w:val="clear" w:color="auto" w:fill="auto"/>
          <w:lang w:eastAsia="zh-CN"/>
        </w:rPr>
        <w:t>重要商品储备</w:t>
      </w:r>
      <w:r>
        <w:rPr>
          <w:rFonts w:hint="eastAsia" w:ascii="TimesNewRoman" w:hAnsi="TimesNewRoman" w:eastAsia="仿宋_GB2312" w:cs="TimesNewRoman"/>
          <w:kern w:val="0"/>
          <w:sz w:val="32"/>
          <w:szCs w:val="32"/>
          <w:shd w:val="clear" w:color="auto" w:fill="auto"/>
        </w:rPr>
        <w:t>（款）</w:t>
      </w:r>
      <w:r>
        <w:rPr>
          <w:rFonts w:hint="eastAsia" w:ascii="TimesNewRoman" w:hAnsi="TimesNewRoman" w:eastAsia="仿宋_GB2312" w:cs="TimesNewRoman"/>
          <w:kern w:val="0"/>
          <w:sz w:val="32"/>
          <w:szCs w:val="32"/>
          <w:shd w:val="clear" w:color="auto" w:fill="auto"/>
          <w:lang w:eastAsia="zh-CN"/>
        </w:rPr>
        <w:t>应急物资储备</w:t>
      </w:r>
      <w:r>
        <w:rPr>
          <w:rFonts w:hint="eastAsia" w:ascii="TimesNewRoman" w:hAnsi="TimesNewRoman" w:eastAsia="仿宋_GB2312" w:cs="TimesNewRoman"/>
          <w:kern w:val="0"/>
          <w:sz w:val="32"/>
          <w:szCs w:val="32"/>
          <w:shd w:val="clear" w:color="auto" w:fill="auto"/>
        </w:rPr>
        <w:t>（项）</w:t>
      </w:r>
      <w:r>
        <w:rPr>
          <w:rFonts w:hint="eastAsia" w:ascii="TimesNewRoman" w:hAnsi="TimesNewRoman" w:eastAsia="仿宋_GB2312" w:cs="TimesNewRoman"/>
          <w:kern w:val="0"/>
          <w:sz w:val="32"/>
          <w:szCs w:val="32"/>
          <w:shd w:val="clear" w:color="auto" w:fill="auto"/>
          <w:lang w:val="en-US" w:eastAsia="zh-CN" w:bidi="ar-SA"/>
        </w:rPr>
        <w:t>202</w:t>
      </w:r>
      <w:r>
        <w:rPr>
          <w:rFonts w:ascii="TimesNewRoman" w:hAnsi="TimesNewRoman" w:eastAsia="仿宋_GB2312" w:cs="TimesNewRoman"/>
          <w:kern w:val="0"/>
          <w:sz w:val="32"/>
          <w:szCs w:val="32"/>
          <w:shd w:val="clear" w:color="auto" w:fill="auto"/>
          <w:lang w:val="en-US" w:eastAsia="zh-CN" w:bidi="ar-SA"/>
        </w:rPr>
        <w:t>4</w:t>
      </w:r>
      <w:r>
        <w:rPr>
          <w:rFonts w:hint="eastAsia" w:ascii="TimesNewRoman" w:hAnsi="TimesNewRoman" w:eastAsia="仿宋_GB2312" w:cs="TimesNewRoman"/>
          <w:kern w:val="0"/>
          <w:sz w:val="32"/>
          <w:szCs w:val="32"/>
          <w:shd w:val="clear" w:color="auto" w:fill="auto"/>
          <w:lang w:val="en-US" w:eastAsia="zh-CN" w:bidi="ar-SA"/>
        </w:rPr>
        <w:t>年预算</w:t>
      </w:r>
      <w:r>
        <w:rPr>
          <w:rFonts w:ascii="TimesNewRoman" w:hAnsi="TimesNewRoman" w:eastAsia="仿宋_GB2312" w:cs="TimesNewRoman"/>
          <w:kern w:val="0"/>
          <w:sz w:val="32"/>
          <w:szCs w:val="32"/>
          <w:shd w:val="clear" w:color="auto" w:fill="auto"/>
          <w:lang w:val="en-US" w:eastAsia="zh-CN" w:bidi="ar-SA"/>
        </w:rPr>
        <w:t>126</w:t>
      </w:r>
      <w:r>
        <w:rPr>
          <w:rFonts w:hint="eastAsia" w:ascii="TimesNewRoman" w:hAnsi="TimesNewRoman" w:eastAsia="仿宋_GB2312" w:cs="TimesNewRoman"/>
          <w:kern w:val="0"/>
          <w:sz w:val="32"/>
          <w:szCs w:val="32"/>
          <w:shd w:val="clear" w:color="auto" w:fill="auto"/>
          <w:lang w:val="en-US" w:eastAsia="zh-CN" w:bidi="ar-SA"/>
        </w:rPr>
        <w:t>万元，比202</w:t>
      </w:r>
      <w:r>
        <w:rPr>
          <w:rFonts w:ascii="TimesNewRoman" w:hAnsi="TimesNewRoman" w:eastAsia="仿宋_GB2312" w:cs="TimesNewRoman"/>
          <w:kern w:val="0"/>
          <w:sz w:val="32"/>
          <w:szCs w:val="32"/>
          <w:shd w:val="clear" w:color="auto" w:fill="auto"/>
          <w:lang w:val="en-US" w:eastAsia="zh-CN" w:bidi="ar-SA"/>
        </w:rPr>
        <w:t>3</w:t>
      </w:r>
      <w:r>
        <w:rPr>
          <w:rFonts w:hint="eastAsia" w:ascii="TimesNewRoman" w:hAnsi="TimesNewRoman" w:eastAsia="仿宋_GB2312" w:cs="TimesNewRoman"/>
          <w:kern w:val="0"/>
          <w:sz w:val="32"/>
          <w:szCs w:val="32"/>
          <w:shd w:val="clear" w:color="auto" w:fill="auto"/>
          <w:lang w:val="en-US" w:eastAsia="zh-CN" w:bidi="ar-SA"/>
        </w:rPr>
        <w:t>年预算增加108万元，增长600%，</w:t>
      </w:r>
      <w:r>
        <w:rPr>
          <w:rFonts w:hint="eastAsia" w:ascii="TimesNewRoman" w:hAnsi="TimesNewRoman" w:eastAsia="仿宋_GB2312" w:cs="TimesNewRoman"/>
          <w:kern w:val="0"/>
          <w:sz w:val="32"/>
          <w:szCs w:val="32"/>
        </w:rPr>
        <w:t>原因主要</w:t>
      </w:r>
      <w:r>
        <w:rPr>
          <w:rFonts w:hint="eastAsia" w:ascii="TimesNewRoman" w:hAnsi="TimesNewRoman" w:eastAsia="仿宋_GB2312" w:cs="TimesNewRoman"/>
          <w:kern w:val="0"/>
          <w:sz w:val="32"/>
          <w:szCs w:val="32"/>
          <w:lang w:val="en-US" w:eastAsia="zh-CN"/>
        </w:rPr>
        <w:t>一是救灾物资储备经费增加8万元；二是新增市级救灾物资购置费100万。</w:t>
      </w:r>
    </w:p>
    <w:p>
      <w:pPr>
        <w:pStyle w:val="9"/>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六、关于2024年一般公共预算基本支出表的说明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ascii="TimesNewRoman" w:hAnsi="TimesNewRoman" w:eastAsia="仿宋_GB2312" w:cs="TimesNewRoman"/>
          <w:sz w:val="32"/>
          <w:szCs w:val="32"/>
        </w:rPr>
        <w:t>发展和改革委员会2</w:t>
      </w:r>
      <w:r>
        <w:rPr>
          <w:rFonts w:hint="eastAsia" w:ascii="TimesNewRoman" w:hAnsi="TimesNewRoman" w:eastAsia="仿宋_GB2312" w:cs="TimesNewRoman"/>
          <w:kern w:val="0"/>
          <w:sz w:val="32"/>
          <w:szCs w:val="32"/>
        </w:rPr>
        <w:t>024年一般公共预算基本</w:t>
      </w:r>
      <w:r>
        <w:rPr>
          <w:rFonts w:ascii="TimesNewRoman" w:hAnsi="TimesNewRoman" w:eastAsia="仿宋_GB2312" w:cs="TimesNewRoman"/>
          <w:kern w:val="0"/>
          <w:sz w:val="32"/>
          <w:szCs w:val="32"/>
        </w:rPr>
        <w:t>支出2167.39</w:t>
      </w:r>
      <w:r>
        <w:rPr>
          <w:rFonts w:hint="eastAsia" w:ascii="TimesNewRoman" w:hAnsi="TimesNewRoman" w:eastAsia="仿宋_GB2312" w:cs="TimesNewRoman"/>
          <w:kern w:val="0"/>
          <w:sz w:val="32"/>
          <w:szCs w:val="32"/>
        </w:rPr>
        <w:t>万元，其中，人员经费</w:t>
      </w:r>
      <w:r>
        <w:rPr>
          <w:rFonts w:ascii="TimesNewRoman" w:hAnsi="TimesNewRoman" w:eastAsia="仿宋_GB2312" w:cs="TimesNewRoman"/>
          <w:kern w:val="0"/>
          <w:sz w:val="32"/>
          <w:szCs w:val="32"/>
        </w:rPr>
        <w:t>1969.72</w:t>
      </w:r>
      <w:r>
        <w:rPr>
          <w:rFonts w:hint="eastAsia" w:ascii="TimesNewRoman" w:hAnsi="TimesNewRoman" w:eastAsia="仿宋_GB2312" w:cs="TimesNewRoman"/>
          <w:kern w:val="0"/>
          <w:sz w:val="32"/>
          <w:szCs w:val="32"/>
        </w:rPr>
        <w:t>万元，公用经费</w:t>
      </w:r>
      <w:r>
        <w:rPr>
          <w:rFonts w:ascii="TimesNewRoman" w:hAnsi="TimesNewRoman" w:eastAsia="仿宋_GB2312" w:cs="TimesNewRoman"/>
          <w:kern w:val="0"/>
          <w:sz w:val="32"/>
          <w:szCs w:val="32"/>
        </w:rPr>
        <w:t>197.68</w:t>
      </w:r>
      <w:r>
        <w:rPr>
          <w:rFonts w:hint="eastAsia" w:ascii="TimesNewRoman" w:hAnsi="TimesNewRoman" w:eastAsia="仿宋_GB2312" w:cs="TimesNewRoman"/>
          <w:kern w:val="0"/>
          <w:sz w:val="32"/>
          <w:szCs w:val="32"/>
        </w:rPr>
        <w:t>万元。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ascii="TimesNewRoman" w:hAnsi="TimesNewRoman" w:eastAsia="仿宋_GB2312" w:cs="TimesNewRoman"/>
          <w:b/>
          <w:kern w:val="0"/>
          <w:sz w:val="32"/>
          <w:szCs w:val="32"/>
        </w:rPr>
        <w:t>1969.72</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伙食补助费、绩效工资、机关事业单位基本养老保险费、职业年金缴费、职工基本医疗保险缴费、公务员医疗补助缴费、其他社会保障缴费、工会经费、福利费、住房公积金、医疗费、其他工资福利支出、离休费、退休费、生活补助、医疗费补助、对其他个人和家庭的补助支出</w:t>
      </w:r>
      <w:r>
        <w:rPr>
          <w:rFonts w:ascii="TimesNewRoman" w:hAnsi="TimesNewRoman" w:eastAsia="仿宋_GB2312" w:cs="TimesNewRoman"/>
          <w:kern w:val="0"/>
          <w:sz w:val="32"/>
          <w:szCs w:val="32"/>
        </w:rPr>
        <w:t>等</w:t>
      </w:r>
      <w:r>
        <w:rPr>
          <w:rFonts w:hint="eastAsia" w:ascii="TimesNewRoman" w:hAnsi="TimesNewRoman" w:eastAsia="仿宋_GB2312" w:cs="TimesNewRoman"/>
          <w:kern w:val="0"/>
          <w:sz w:val="32"/>
          <w:szCs w:val="32"/>
        </w:rPr>
        <w:t>。</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ascii="TimesNewRoman" w:hAnsi="TimesNewRoman" w:eastAsia="仿宋_GB2312" w:cs="TimesNewRoman"/>
          <w:b/>
          <w:kern w:val="0"/>
          <w:sz w:val="32"/>
          <w:szCs w:val="32"/>
        </w:rPr>
        <w:t>197.68</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主要包括：办公费、印刷费、水费、电费、邮电费、物业管理费、差旅费、维修（护）费、租赁费、会议费、培训费、公务接待费、劳务费、委托业务费、其他交通费用、其他商品服务支出等。</w:t>
      </w:r>
    </w:p>
    <w:p>
      <w:pPr>
        <w:pStyle w:val="9"/>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七、关于2024年政府性基金预算支出表的说明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ascii="TimesNewRoman" w:hAnsi="TimesNewRoman" w:eastAsia="仿宋_GB2312" w:cs="TimesNewRoman"/>
          <w:kern w:val="0"/>
          <w:sz w:val="32"/>
          <w:szCs w:val="32"/>
        </w:rPr>
        <w:t>发展和改革委员会</w:t>
      </w:r>
      <w:r>
        <w:rPr>
          <w:rFonts w:hint="eastAsia" w:ascii="TimesNewRoman" w:hAnsi="TimesNewRoman" w:eastAsia="仿宋_GB2312" w:cs="TimesNewRoman"/>
          <w:kern w:val="0"/>
          <w:sz w:val="32"/>
          <w:szCs w:val="32"/>
        </w:rPr>
        <w:t>2024年没有政府性基金预算拨款收入，也没有使用政府性基金预算拨款安排的支出。</w:t>
      </w:r>
    </w:p>
    <w:p>
      <w:pPr>
        <w:pStyle w:val="9"/>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八、关于2024年国有资本经营预算支出表的说明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ascii="TimesNewRoman" w:hAnsi="TimesNewRoman" w:eastAsia="仿宋_GB2312" w:cs="TimesNewRoman"/>
          <w:kern w:val="0"/>
          <w:sz w:val="32"/>
          <w:szCs w:val="32"/>
        </w:rPr>
        <w:t>发展和改革委员会</w:t>
      </w:r>
      <w:r>
        <w:rPr>
          <w:rFonts w:hint="eastAsia" w:ascii="TimesNewRoman" w:hAnsi="TimesNewRoman" w:eastAsia="仿宋_GB2312" w:cs="TimesNewRoman"/>
          <w:kern w:val="0"/>
          <w:sz w:val="32"/>
          <w:szCs w:val="32"/>
        </w:rPr>
        <w:t>2024年没有国有资本经营预算拨款收入，也没有使用国有资本经营预算拨款安排的支出。</w:t>
      </w:r>
    </w:p>
    <w:p>
      <w:pPr>
        <w:pStyle w:val="9"/>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九、关于2024年项目支出表的说明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ascii="TimesNewRoman" w:hAnsi="TimesNewRoman" w:eastAsia="仿宋_GB2312" w:cs="TimesNewRoman"/>
          <w:kern w:val="0"/>
          <w:sz w:val="32"/>
          <w:szCs w:val="32"/>
        </w:rPr>
        <w:t>发展和改革委员会</w:t>
      </w:r>
      <w:r>
        <w:rPr>
          <w:rFonts w:hint="eastAsia" w:ascii="TimesNewRoman" w:hAnsi="TimesNewRoman" w:eastAsia="仿宋_GB2312" w:cs="TimesNewRoman"/>
          <w:kern w:val="0"/>
          <w:sz w:val="32"/>
          <w:szCs w:val="32"/>
        </w:rPr>
        <w:t>2024年预算共安排项目支出</w:t>
      </w:r>
      <w:r>
        <w:rPr>
          <w:rFonts w:ascii="TimesNewRoman" w:hAnsi="TimesNewRoman" w:eastAsia="仿宋_GB2312" w:cs="TimesNewRoman"/>
          <w:kern w:val="0"/>
          <w:sz w:val="32"/>
          <w:szCs w:val="32"/>
        </w:rPr>
        <w:t>2032</w:t>
      </w:r>
      <w:r>
        <w:rPr>
          <w:rFonts w:hint="eastAsia" w:ascii="TimesNewRoman" w:hAnsi="TimesNewRoman" w:eastAsia="仿宋_GB2312" w:cs="TimesNewRoman"/>
          <w:kern w:val="0"/>
          <w:sz w:val="32"/>
          <w:szCs w:val="32"/>
        </w:rPr>
        <w:t>万元，比2023年预算增加</w:t>
      </w:r>
      <w:r>
        <w:rPr>
          <w:rFonts w:ascii="TimesNewRoman" w:hAnsi="TimesNewRoman" w:eastAsia="仿宋_GB2312" w:cs="TimesNewRoman"/>
          <w:kern w:val="0"/>
          <w:sz w:val="32"/>
          <w:szCs w:val="32"/>
        </w:rPr>
        <w:t>98</w:t>
      </w:r>
      <w:r>
        <w:rPr>
          <w:rFonts w:hint="eastAsia" w:ascii="TimesNewRoman" w:hAnsi="TimesNewRoman" w:eastAsia="仿宋_GB2312" w:cs="TimesNewRoman"/>
          <w:kern w:val="0"/>
          <w:sz w:val="32"/>
          <w:szCs w:val="32"/>
        </w:rPr>
        <w:t>万元，增长</w:t>
      </w:r>
      <w:r>
        <w:rPr>
          <w:rFonts w:ascii="TimesNewRoman" w:hAnsi="TimesNewRoman" w:eastAsia="仿宋_GB2312" w:cs="TimesNewRoman"/>
          <w:kern w:val="0"/>
          <w:sz w:val="32"/>
          <w:szCs w:val="32"/>
        </w:rPr>
        <w:t>5.07</w:t>
      </w:r>
      <w:r>
        <w:rPr>
          <w:rFonts w:hint="eastAsia" w:ascii="TimesNewRoman" w:hAnsi="TimesNewRoman" w:eastAsia="仿宋_GB2312" w:cs="TimesNewRoman"/>
          <w:kern w:val="0"/>
          <w:sz w:val="32"/>
          <w:szCs w:val="32"/>
        </w:rPr>
        <w:t>%，原因主要是</w:t>
      </w:r>
      <w:r>
        <w:rPr>
          <w:rFonts w:ascii="TimesNewRoman" w:hAnsi="TimesNewRoman" w:eastAsia="仿宋_GB2312" w:cs="TimesNewRoman"/>
          <w:kern w:val="0"/>
          <w:sz w:val="32"/>
          <w:szCs w:val="32"/>
        </w:rPr>
        <w:t>新增市新能源汽车办经费、市级救灾物资储备购置费等项目；市级储备粮油保管、轮换费用、轮换价差及利息补贴、淮北市增开高铁班次的经济补贴等项目金额增加</w:t>
      </w:r>
      <w:r>
        <w:rPr>
          <w:rFonts w:hint="eastAsia" w:ascii="TimesNewRoman" w:hAnsi="TimesNewRoman" w:eastAsia="仿宋_GB2312" w:cs="TimesNewRoman"/>
          <w:kern w:val="0"/>
          <w:sz w:val="32"/>
          <w:szCs w:val="32"/>
        </w:rPr>
        <w:t>。主要包括：本年财政拨款安排</w:t>
      </w:r>
      <w:r>
        <w:rPr>
          <w:rFonts w:ascii="TimesNewRoman" w:hAnsi="TimesNewRoman" w:eastAsia="仿宋_GB2312" w:cs="TimesNewRoman"/>
          <w:kern w:val="0"/>
          <w:sz w:val="32"/>
          <w:szCs w:val="32"/>
        </w:rPr>
        <w:t>2032</w:t>
      </w:r>
      <w:r>
        <w:rPr>
          <w:rFonts w:hint="eastAsia" w:ascii="TimesNewRoman" w:hAnsi="TimesNewRoman" w:eastAsia="仿宋_GB2312" w:cs="TimesNewRoman"/>
          <w:kern w:val="0"/>
          <w:sz w:val="32"/>
          <w:szCs w:val="32"/>
        </w:rPr>
        <w:t>万元（其中，一般公共预算拨款安排</w:t>
      </w:r>
      <w:r>
        <w:rPr>
          <w:rFonts w:ascii="TimesNewRoman" w:hAnsi="TimesNewRoman" w:eastAsia="仿宋_GB2312" w:cs="TimesNewRoman"/>
          <w:kern w:val="0"/>
          <w:sz w:val="32"/>
          <w:szCs w:val="32"/>
        </w:rPr>
        <w:t>2032</w:t>
      </w:r>
      <w:r>
        <w:rPr>
          <w:rFonts w:hint="eastAsia" w:ascii="TimesNewRoman" w:hAnsi="TimesNewRoman" w:eastAsia="仿宋_GB2312" w:cs="TimesNewRoman"/>
          <w:kern w:val="0"/>
          <w:sz w:val="32"/>
          <w:szCs w:val="32"/>
        </w:rPr>
        <w:t>万元，政府性基金预算拨款安排</w:t>
      </w:r>
      <w:r>
        <w:rPr>
          <w:rFonts w:ascii="TimesNewRoman" w:hAnsi="TimesNewRoman" w:eastAsia="仿宋_GB2312" w:cs="TimesNewRoman"/>
          <w:kern w:val="0"/>
          <w:sz w:val="32"/>
          <w:szCs w:val="32"/>
        </w:rPr>
        <w:t>0</w:t>
      </w:r>
      <w:r>
        <w:rPr>
          <w:rFonts w:hint="eastAsia" w:ascii="TimesNewRoman" w:hAnsi="TimesNewRoman" w:eastAsia="仿宋_GB2312" w:cs="TimesNewRoman"/>
          <w:kern w:val="0"/>
          <w:sz w:val="32"/>
          <w:szCs w:val="32"/>
        </w:rPr>
        <w:t>万元），财政专户管理资金安排</w:t>
      </w:r>
      <w:r>
        <w:rPr>
          <w:rFonts w:ascii="TimesNewRoman" w:hAnsi="TimesNewRoman" w:eastAsia="仿宋_GB2312" w:cs="TimesNewRoman"/>
          <w:kern w:val="0"/>
          <w:sz w:val="32"/>
          <w:szCs w:val="32"/>
        </w:rPr>
        <w:t>0</w:t>
      </w:r>
      <w:r>
        <w:rPr>
          <w:rFonts w:hint="eastAsia" w:ascii="TimesNewRoman" w:hAnsi="TimesNewRoman" w:eastAsia="仿宋_GB2312" w:cs="TimesNewRoman"/>
          <w:kern w:val="0"/>
          <w:sz w:val="32"/>
          <w:szCs w:val="32"/>
        </w:rPr>
        <w:t>万元。</w:t>
      </w:r>
    </w:p>
    <w:p>
      <w:pPr>
        <w:pStyle w:val="9"/>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十、关于2024年政府采购支出表的说明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ascii="TimesNewRoman" w:hAnsi="TimesNewRoman" w:eastAsia="仿宋_GB2312" w:cs="TimesNewRoman"/>
          <w:kern w:val="0"/>
          <w:sz w:val="32"/>
          <w:szCs w:val="32"/>
        </w:rPr>
        <w:t>发展和改革委员会</w:t>
      </w:r>
      <w:r>
        <w:rPr>
          <w:rFonts w:hint="eastAsia" w:ascii="TimesNewRoman" w:hAnsi="TimesNewRoman" w:eastAsia="仿宋_GB2312" w:cs="TimesNewRoman"/>
          <w:kern w:val="0"/>
          <w:sz w:val="32"/>
          <w:szCs w:val="32"/>
        </w:rPr>
        <w:t>2024年没有使用一般公共预算拨款、政府性基金预算拨款、国有资本经营预算拨款、财政专户管理资金和单位资金安排的政府采购支出。</w:t>
      </w:r>
    </w:p>
    <w:p>
      <w:pPr>
        <w:pStyle w:val="9"/>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十一、关于2024年政府购买服务支出表的说明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ascii="TimesNewRoman" w:hAnsi="TimesNewRoman" w:eastAsia="仿宋_GB2312" w:cs="TimesNewRoman"/>
          <w:kern w:val="0"/>
          <w:sz w:val="32"/>
          <w:szCs w:val="32"/>
        </w:rPr>
        <w:t>发展和改革委员会</w:t>
      </w:r>
      <w:r>
        <w:rPr>
          <w:rFonts w:hint="eastAsia" w:ascii="TimesNewRoman" w:hAnsi="TimesNewRoman" w:eastAsia="仿宋_GB2312" w:cs="TimesNewRoman"/>
          <w:kern w:val="0"/>
          <w:sz w:val="32"/>
          <w:szCs w:val="32"/>
        </w:rPr>
        <w:t>2024年没有安排政府购买服务支出。</w:t>
      </w:r>
    </w:p>
    <w:p>
      <w:pPr>
        <w:pStyle w:val="9"/>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pPr>
        <w:adjustRightInd w:val="0"/>
        <w:snapToGrid w:val="0"/>
        <w:spacing w:line="580" w:lineRule="exact"/>
        <w:ind w:firstLine="640"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1、““智慧皖粮”信息化系统运行维护费”项目。</w:t>
      </w:r>
    </w:p>
    <w:p>
      <w:pPr>
        <w:ind w:firstLine="640" w:firstLineChars="200"/>
        <w:rPr>
          <w:rFonts w:hint="eastAsia" w:ascii="仿宋_GB2312" w:hAnsi="仿宋_GB2312" w:eastAsia="仿宋_GB2312" w:cs="仿宋_GB2312"/>
          <w:sz w:val="32"/>
        </w:rPr>
      </w:pPr>
      <w:r>
        <w:rPr>
          <w:rFonts w:hint="eastAsia" w:ascii="TimesNewRoman" w:hAnsi="TimesNewRoman" w:eastAsia="仿宋_GB2312" w:cs="TimesNewRoman"/>
          <w:kern w:val="0"/>
          <w:sz w:val="32"/>
          <w:szCs w:val="32"/>
        </w:rPr>
        <w:t>（1）项目概述。</w:t>
      </w:r>
      <w:r>
        <w:rPr>
          <w:rFonts w:hint="eastAsia" w:ascii="仿宋_GB2312" w:hAnsi="仿宋_GB2312" w:eastAsia="仿宋_GB2312" w:cs="仿宋_GB2312"/>
          <w:sz w:val="32"/>
        </w:rPr>
        <w:t>为进一步促进和规范“智慧皖粮”信息化的使用和管理，确保系统安全、可靠、稳定运行。</w:t>
      </w:r>
    </w:p>
    <w:p>
      <w:pPr>
        <w:ind w:firstLine="640" w:firstLineChars="200"/>
        <w:rPr>
          <w:rFonts w:hint="eastAsia" w:ascii="仿宋_GB2312" w:hAnsi="仿宋_GB2312" w:eastAsia="仿宋_GB2312" w:cs="仿宋_GB2312"/>
          <w:sz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rPr>
        <w:t>皖粮规【2019】95号文件、“智慧皖粮”信息化系统使用管理规定。信息化系统使用管理及运维资金保障等工作纳入粮食安全省长责任制考核</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ind w:firstLine="640" w:firstLineChars="200"/>
        <w:rPr>
          <w:rFonts w:hint="eastAsia" w:ascii="仿宋_GB2312" w:hAnsi="仿宋_GB2312" w:eastAsia="仿宋_GB2312" w:cs="仿宋_GB2312"/>
          <w:sz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rPr>
        <w:t>对“智慧皖粮”信息化系统设备、数据质量进行维护</w:t>
      </w:r>
      <w:r>
        <w:rPr>
          <w:rFonts w:ascii="仿宋_GB2312" w:hAnsi="仿宋_GB2312" w:eastAsia="仿宋_GB2312" w:cs="仿宋_GB2312"/>
          <w:sz w:val="32"/>
        </w:rPr>
        <w:t>。</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26万元</w:t>
      </w:r>
    </w:p>
    <w:p>
      <w:pPr>
        <w:ind w:firstLine="640" w:firstLineChars="200"/>
      </w:pPr>
      <w:r>
        <w:rPr>
          <w:rFonts w:hint="eastAsia" w:ascii="TimesNewRoman" w:hAnsi="TimesNewRoman" w:eastAsia="仿宋_GB2312" w:cs="TimesNewRoman"/>
          <w:kern w:val="0"/>
          <w:sz w:val="32"/>
          <w:szCs w:val="32"/>
        </w:rPr>
        <w:t>（7）绩效目标。</w:t>
      </w:r>
      <w:r>
        <w:rPr>
          <w:rFonts w:hint="eastAsia" w:ascii="TimesNewRoman" w:hAnsi="TimesNewRoman" w:eastAsia="仿宋_GB2312" w:cs="TimesNewRoman"/>
          <w:kern w:val="0"/>
          <w:sz w:val="32"/>
          <w:szCs w:val="32"/>
          <w:lang w:val="en-US" w:eastAsia="zh-CN"/>
        </w:rPr>
        <w:t>确保</w:t>
      </w:r>
      <w:r>
        <w:rPr>
          <w:rFonts w:hint="eastAsia" w:ascii="TimesNewRoman" w:hAnsi="TimesNewRoman" w:eastAsia="仿宋_GB2312" w:cs="TimesNewRoman"/>
          <w:kern w:val="0"/>
          <w:sz w:val="32"/>
          <w:szCs w:val="32"/>
        </w:rPr>
        <w:t>“智慧皖粮”信息化系统稳定运行</w:t>
      </w:r>
      <w:r>
        <w:rPr>
          <w:rFonts w:hint="eastAsia" w:ascii="TimesNewRoman" w:hAnsi="TimesNewRoman" w:eastAsia="仿宋_GB2312" w:cs="TimesNewRoman"/>
          <w:kern w:val="0"/>
          <w:sz w:val="32"/>
          <w:szCs w:val="32"/>
          <w:lang w:eastAsia="zh-CN"/>
        </w:rPr>
        <w:t>。</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2、“粮食质量安全风险监测费用”项目。</w:t>
      </w:r>
    </w:p>
    <w:p>
      <w:pPr>
        <w:pStyle w:val="16"/>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仿宋_GB2312" w:hAnsi="仿宋_GB2312" w:eastAsia="仿宋_GB2312" w:cs="仿宋_GB2312"/>
          <w:sz w:val="32"/>
        </w:rPr>
        <w:t>按照上级要求开展全市粮食质量安全风险监测工作</w:t>
      </w:r>
      <w:r>
        <w:rPr>
          <w:rFonts w:hint="eastAsia" w:ascii="仿宋_GB2312" w:hAnsi="仿宋_GB2312" w:eastAsia="仿宋_GB2312" w:cs="仿宋_GB2312"/>
          <w:sz w:val="32"/>
          <w:lang w:eastAsia="zh-CN"/>
        </w:rPr>
        <w:t>。</w:t>
      </w:r>
    </w:p>
    <w:p>
      <w:pPr>
        <w:pStyle w:val="16"/>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rPr>
        <w:t>《粮食质量安全风险监测管理暂行办法》《关于印发2023年安徽省粮食质量安全风险监测方案的通知》</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pStyle w:val="16"/>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rPr>
        <w:t>按照上级要求开展全市粮食质量安全风险监测工作</w:t>
      </w:r>
      <w:r>
        <w:rPr>
          <w:rFonts w:hint="eastAsia" w:ascii="仿宋_GB2312" w:hAnsi="仿宋_GB2312" w:eastAsia="仿宋_GB2312" w:cs="仿宋_GB2312"/>
          <w:sz w:val="32"/>
          <w:lang w:eastAsia="zh-CN"/>
        </w:rPr>
        <w:t>。</w:t>
      </w:r>
    </w:p>
    <w:p>
      <w:pPr>
        <w:ind w:firstLine="640" w:firstLineChars="200"/>
        <w:rPr>
          <w:rFonts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20万元</w:t>
      </w:r>
    </w:p>
    <w:p>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（7）绩效目标。完成省里下达的粮食质量风险安全监测任务</w:t>
      </w:r>
      <w:r>
        <w:rPr>
          <w:rFonts w:hint="eastAsia" w:ascii="TimesNewRoman" w:hAnsi="TimesNewRoman" w:eastAsia="仿宋_GB2312" w:cs="TimesNewRoman"/>
          <w:kern w:val="0"/>
          <w:sz w:val="32"/>
          <w:szCs w:val="32"/>
          <w:lang w:eastAsia="zh-CN"/>
        </w:rPr>
        <w:t>。</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、““主食厨房”、“放心粮油”和粮食质量监管监测工作”项目。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NewRoman" w:hAnsi="TimesNewRoman" w:eastAsia="仿宋_GB2312" w:cs="TimesNewRoman"/>
          <w:kern w:val="0"/>
          <w:sz w:val="32"/>
          <w:szCs w:val="32"/>
        </w:rPr>
        <w:t>开展全市粮食质量监管和监测工作。</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rPr>
        <w:t>《关于分解落实2023年度粮食产业化和粮食质量安全监测目标的通知》皖粮仓函〔2023〕104号</w:t>
      </w:r>
      <w:r>
        <w:rPr>
          <w:rFonts w:hint="eastAsia" w:ascii="仿宋_GB2312" w:hAnsi="仿宋_GB2312" w:eastAsia="仿宋_GB2312" w:cs="仿宋_GB2312"/>
          <w:sz w:val="32"/>
          <w:lang w:eastAsia="zh-CN"/>
        </w:rPr>
        <w:t>。</w:t>
      </w: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ind w:firstLine="640" w:firstLineChars="200"/>
        <w:rPr>
          <w:rFonts w:ascii="仿宋_GB2312" w:hAnsi="仿宋_GB2312" w:eastAsia="仿宋_GB2312" w:cs="仿宋_GB2312"/>
          <w:sz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rPr>
        <w:t>开展全市粮食质量监管和监测工作</w:t>
      </w:r>
      <w:r>
        <w:rPr>
          <w:rFonts w:ascii="仿宋_GB2312" w:hAnsi="仿宋_GB2312" w:eastAsia="仿宋_GB2312" w:cs="仿宋_GB2312"/>
          <w:sz w:val="32"/>
        </w:rPr>
        <w:t>。</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8万元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完成省里规定的粮食质量检验监测目标。</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、“新能源汽车办</w:t>
      </w:r>
      <w:r>
        <w:rPr>
          <w:rFonts w:ascii="TimesNewRoman" w:hAnsi="TimesNewRoman" w:eastAsia="仿宋_GB2312" w:cs="TimesNewRoman"/>
          <w:kern w:val="0"/>
          <w:sz w:val="32"/>
          <w:szCs w:val="32"/>
        </w:rPr>
        <w:t>工作</w:t>
      </w:r>
      <w:r>
        <w:rPr>
          <w:rFonts w:hint="eastAsia" w:ascii="TimesNewRoman" w:hAnsi="TimesNewRoman" w:eastAsia="仿宋_GB2312" w:cs="TimesNewRoman"/>
          <w:kern w:val="0"/>
          <w:sz w:val="32"/>
          <w:szCs w:val="32"/>
        </w:rPr>
        <w:t>经费”项目。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NewRoman" w:hAnsi="TimesNewRoman" w:eastAsia="仿宋_GB2312" w:cs="TimesNewRoman"/>
          <w:kern w:val="0"/>
          <w:sz w:val="32"/>
          <w:szCs w:val="32"/>
        </w:rPr>
        <w:t>全市汽车产业重大项目谋划、引进，协调争取上级政策，以及协调举办全市汽车领域重大活动、各类宣传等。</w:t>
      </w:r>
    </w:p>
    <w:p>
      <w:pPr>
        <w:pStyle w:val="16"/>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lang w:eastAsia="zh-CN"/>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rPr>
        <w:t>淮北市新能源汽车产业集群建设领导小组办公室组建方案</w:t>
      </w:r>
      <w:r>
        <w:rPr>
          <w:rFonts w:hint="eastAsia" w:ascii="仿宋_GB2312" w:hAnsi="仿宋_GB2312" w:eastAsia="仿宋_GB2312" w:cs="仿宋_GB2312"/>
          <w:sz w:val="32"/>
          <w:lang w:eastAsia="zh-CN"/>
        </w:rPr>
        <w:t>。</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pStyle w:val="16"/>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lang w:eastAsia="zh-CN"/>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rPr>
        <w:t>全市汽车产业重大项目谋划、引进，协调争取上级政策，以及协调举办全市汽车领域重大活动、各类宣传等。</w:t>
      </w:r>
    </w:p>
    <w:p>
      <w:pPr>
        <w:ind w:firstLine="640" w:firstLineChars="200"/>
        <w:rPr>
          <w:rFonts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10万元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支持现有汽车企业提档升级，培育引进并推进重大项目建设；按时举办汽车领域重大活动（赛事）；做好各类宣传，营造全社会共同发展汽车产业的良好氛围。</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、“救灾物资储备经费”项目。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NewRoman" w:hAnsi="TimesNewRoman" w:eastAsia="仿宋_GB2312" w:cs="TimesNewRoman"/>
          <w:kern w:val="0"/>
          <w:sz w:val="32"/>
          <w:szCs w:val="32"/>
        </w:rPr>
        <w:t>委托第三方机构用于储存救灾物资所发生的仓储占用费、仓储维护费、物资保险费、物资维修保养费、人工费和物资短途装运费的支出。救灾仓储设施设备维护保养，救灾物资全年委托管理费用为代储省级救灾物资。</w:t>
      </w:r>
    </w:p>
    <w:p>
      <w:pPr>
        <w:ind w:firstLine="640" w:firstLineChars="200"/>
        <w:rPr>
          <w:rFonts w:hint="eastAsia" w:ascii="仿宋_GB2312" w:hAnsi="仿宋_GB2312" w:eastAsia="仿宋_GB2312" w:cs="仿宋_GB2312"/>
          <w:sz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rPr>
        <w:t>根据安徽省应急管理厅 安徽省财政厅 安徽省粮食和物资储备局关于印发《安徽省省级救灾物资计划调用管理暂行办法》（皖应急[2019]109号）文件。</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ind w:firstLine="640" w:firstLineChars="200"/>
        <w:rPr>
          <w:rFonts w:hint="eastAsia" w:ascii="仿宋_GB2312" w:hAnsi="仿宋_GB2312" w:eastAsia="仿宋_GB2312" w:cs="仿宋_GB2312"/>
          <w:sz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rPr>
        <w:t>为了提高救灾应急能力，用于保障受灾人员基本生活，以及省级救灾物资储备、调拨，进一步提高我市应对自然灾害的物资保障能力，进行物资储备及管理。</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26万元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建立健全救灾物资保障体系，切实保障受灾群众基本生活，维护社会稳定。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、“市级储备粮油保管、轮换费用、轮换价差及利息补贴”项目。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仿宋_GB2312" w:hAnsi="仿宋_GB2312" w:eastAsia="仿宋_GB2312" w:cs="仿宋_GB2312"/>
          <w:sz w:val="32"/>
        </w:rPr>
        <w:t>为了提高救灾应急能力，用于保障受灾人员基本生活，以及省级救灾物资储备、调拨，进一步提高我市应对自然灾害的物资保障能力，进行物资储备及管理。</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ascii="TimesNewRoman" w:hAnsi="TimesNewRoman" w:eastAsia="仿宋_GB2312" w:cs="TimesNewRoman"/>
          <w:kern w:val="0"/>
          <w:sz w:val="32"/>
          <w:szCs w:val="32"/>
        </w:rPr>
        <w:t>安徽省人民政府办公厅《关于进一步做好粮油供应稳定市场价格工作的通知》（皖政密电[2008]1号）和《关于下达市县粮食储备规模计划的通知》（皖政办[2009]4号），淮北市粮食局、财政局、农发行联合下文的《关于下达市级成品粮油应急储备计划的通知》。</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一、小麦储备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全市现有市级储备粮小麦36200吨，成本价总计6173万元（其中安徽淮北国家粮食储备库有限责任公司贷款成本3151.64万元，淮北市振淮粮食有限责任公司贷款成本1513.22万元，淮北市军粮供应站贷款成本772.66万元,淮北市粮油食品局直属库有限公司贷款成本735.48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1、全年利息225.31万元。按农发行贷款现行利率及计息方式计算，一年利息为6173万元*年利率3.65%=225.31万元；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2、全年保管费340.28万元。保管费用36200*94元/吨=340.28万元；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年轮换费136.02万元。2024年计划轮换国储库百善库1#4613.011吨，百善库3#4648.132吨，百善库5#4535.202吨，振淮物流10#4592.378吨，振淮物流9#4281.533吨，合计计划轮换22670.256吨，轮换出库费用22670.256吨*20元/吨=45.34万元，轮入费用22670.256吨*40元/吨=90.68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4、2023年淮北市粮油食品局直属库有限公司轮换市储粮形成价亏47.44万元(轮出收入1177.45万元-轮入成本1224.89万元=-47.44万元）。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2024年市储粮小麦保管费、轮换费、利息、2023年轮换价亏总计749.05万元。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二、成品油储备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现有成品油储备1000吨，成本价总计1112.35万元(实际成本1084.25万元，2023年市储油轮换价亏28.1万元未还贷)（其中淮北市振淮粮食有限责任公司贷款成本2021年小包装250吨*10800元/=270万，2022年500吨灌装油*12000元/吨=600万元，2023年250吨灌装油*8570元/吨=214.25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1、全年利息40.6万元。按农发行贷款现行利率及利息方式计算，一年利息为1112.35万元*年利率3.65%=40.6万元；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2、全年保管费28万元。保管费用1000*280元/吨=28万元；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3、全年轮换费6万元/年。轮换费用1000*120元/吨=12万元，保管周期二年；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4、2023年淮北市振淮粮食物流有限责任公司轮换市储油形成价亏28.1万元（轮出收入241.9万元-轮入成本270万元=-28.1万元）。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2024年市级成品油储备费用、利息及2023年轮换价亏为102.7万元。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三、成品面粉储备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全市现有3800吨应急储备面粉，成本价总计1246.40万元（其中淮北市振淮粮食有限责任公司贷款成本1246.40万元）。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1、全年利息45.49万元。按农发行贷款现行利率及计息方式计算，一年利息为1246.4万元*年利率3.65%=45.49万元；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2、全年保管费55.10万元。保管费用3800*145元/吨=55.10万元；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2024年市级成品面粉储备费用及利息100.59万元。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NewRoman" w:hAnsi="TimesNewRoman" w:eastAsia="仿宋_GB2312" w:cs="TimesNewRoman"/>
          <w:kern w:val="0"/>
          <w:sz w:val="32"/>
          <w:szCs w:val="32"/>
        </w:rPr>
      </w:pPr>
      <w:r>
        <w:rPr>
          <w:rFonts w:hint="eastAsia" w:ascii="仿宋_GB2312" w:hAnsi="仿宋_GB2312" w:eastAsia="仿宋_GB2312" w:cs="仿宋_GB2312"/>
          <w:sz w:val="32"/>
          <w:szCs w:val="32"/>
          <w:lang w:val="en-US" w:eastAsia="zh-CN"/>
        </w:rPr>
        <w:t>2024年市级储备粮油费用及利息总计952.34万元。</w:t>
      </w:r>
    </w:p>
    <w:p>
      <w:pPr>
        <w:ind w:firstLine="640" w:firstLineChars="200"/>
        <w:rPr>
          <w:rFonts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900万元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平衡我市粮食市场供需、防止粮食价格出现大幅波动,维持正常粮食流通秩序，实施经济调控的专项资金，贯彻落实粮食安全省长责任制，确保粮食市场宏观调控有力，防范粮食市场重大风险，维护社会稳定。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、“市级救灾物资储备购置费”项目。</w:t>
      </w:r>
    </w:p>
    <w:p>
      <w:pPr>
        <w:ind w:firstLine="640" w:firstLineChars="200"/>
        <w:rPr>
          <w:rFonts w:ascii="仿宋_GB2312" w:hAnsi="仿宋_GB2312" w:eastAsia="仿宋_GB2312" w:cs="仿宋_GB2312"/>
          <w:sz w:val="32"/>
        </w:rPr>
      </w:pPr>
      <w:r>
        <w:rPr>
          <w:rFonts w:hint="eastAsia" w:ascii="TimesNewRoman" w:hAnsi="TimesNewRoman" w:eastAsia="仿宋_GB2312" w:cs="TimesNewRoman"/>
          <w:kern w:val="0"/>
          <w:sz w:val="32"/>
          <w:szCs w:val="32"/>
        </w:rPr>
        <w:t>（1）项目概述。</w:t>
      </w:r>
      <w:r>
        <w:rPr>
          <w:rFonts w:hint="eastAsia" w:ascii="仿宋_GB2312" w:hAnsi="仿宋_GB2312" w:eastAsia="仿宋_GB2312" w:cs="仿宋_GB2312"/>
          <w:sz w:val="32"/>
        </w:rPr>
        <w:t>委托第三方机构用于储存救灾物资所发生的仓储占用费、仓储维护费、物资保险费、物资维修保养费、人工费和物资短途装运费的支出。救灾仓储设施设备维护保养，救灾物资全年委托管理费用为代储省级救灾物资。</w:t>
      </w:r>
    </w:p>
    <w:p>
      <w:pPr>
        <w:ind w:firstLine="640" w:firstLineChars="200"/>
        <w:rPr>
          <w:rFonts w:hint="eastAsia" w:ascii="仿宋_GB2312" w:hAnsi="仿宋_GB2312" w:eastAsia="仿宋_GB2312" w:cs="仿宋_GB2312"/>
          <w:sz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rPr>
        <w:t>根据《淮北市减灾救灾委员会办公室关于印发2023年救灾物资储备计划的通知》（淮减救办函[2023]01号）文件。</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ind w:firstLine="640" w:firstLineChars="200"/>
        <w:rPr>
          <w:rFonts w:hint="eastAsia" w:ascii="仿宋_GB2312" w:hAnsi="仿宋_GB2312" w:eastAsia="仿宋_GB2312" w:cs="仿宋_GB2312"/>
          <w:sz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rPr>
        <w:t>委托第三方机构用于储存救灾物资所发生的仓储占用费、仓储维护费、物资保险费、物资维修保养费、人工费和物资短途装运费的支出。救灾仓储设施设备维护保养，救灾物资全年委托管理费用为代储省级救灾物资。</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100万元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建立健全救灾物资保障体系，切实保障受灾群众基本生活，维护社会稳定。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、“价格监测</w:t>
      </w:r>
      <w:r>
        <w:rPr>
          <w:rFonts w:ascii="TimesNewRoman" w:hAnsi="TimesNewRoman" w:eastAsia="仿宋_GB2312" w:cs="TimesNewRoman"/>
          <w:kern w:val="0"/>
          <w:sz w:val="32"/>
          <w:szCs w:val="32"/>
        </w:rPr>
        <w:t>工作经费</w:t>
      </w:r>
      <w:r>
        <w:rPr>
          <w:rFonts w:hint="eastAsia" w:ascii="TimesNewRoman" w:hAnsi="TimesNewRoman" w:eastAsia="仿宋_GB2312" w:cs="TimesNewRoman"/>
          <w:kern w:val="0"/>
          <w:sz w:val="32"/>
          <w:szCs w:val="32"/>
        </w:rPr>
        <w:t>”项目。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NewRoman" w:hAnsi="TimesNewRoman" w:eastAsia="仿宋_GB2312" w:cs="TimesNewRoman"/>
          <w:kern w:val="0"/>
          <w:sz w:val="32"/>
          <w:szCs w:val="32"/>
        </w:rPr>
        <w:t>对国务院和省人民政府确定的重要商品、服务价格和成本的变动进行跟踪、采集、分析和公布，为政府宏观调控提供依据，保障市场物价稳定。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rPr>
        <w:t>委托第三方机构用于储存救灾物资所发生的仓储占用费、仓储维护费、物资保险费、物资维修保养费、人工费和物资短途装运费的支出。救灾仓储设施设备维护保养，救灾物资全年委托管理费用为代储省级救灾物资。</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pStyle w:val="16"/>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0"/>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szCs w:val="30"/>
        </w:rPr>
        <w:t>用于</w:t>
      </w:r>
      <w:r>
        <w:rPr>
          <w:rFonts w:hint="eastAsia" w:ascii="仿宋_GB2312" w:hAnsi="仿宋_GB2312" w:eastAsia="仿宋_GB2312" w:cs="仿宋_GB2312"/>
          <w:sz w:val="32"/>
          <w:szCs w:val="32"/>
        </w:rPr>
        <w:t>全市的价格监测和价格调控工作及</w:t>
      </w:r>
      <w:r>
        <w:rPr>
          <w:rFonts w:hint="eastAsia" w:ascii="仿宋_GB2312" w:hAnsi="仿宋_GB2312" w:eastAsia="仿宋_GB2312" w:cs="仿宋_GB2312"/>
          <w:sz w:val="32"/>
          <w:szCs w:val="30"/>
        </w:rPr>
        <w:t>根据国家发改委42号令和省政府215号令成本价格监测</w:t>
      </w:r>
      <w:r>
        <w:rPr>
          <w:rFonts w:hint="eastAsia" w:ascii="仿宋_GB2312" w:hAnsi="仿宋_GB2312" w:eastAsia="仿宋_GB2312" w:cs="仿宋_GB2312"/>
          <w:sz w:val="32"/>
          <w:szCs w:val="32"/>
        </w:rPr>
        <w:t>和农产品价格调查的工作经费</w:t>
      </w:r>
      <w:r>
        <w:rPr>
          <w:rFonts w:hint="eastAsia" w:ascii="仿宋_GB2312" w:hAnsi="仿宋_GB2312" w:eastAsia="仿宋_GB2312" w:cs="仿宋_GB2312"/>
          <w:sz w:val="32"/>
          <w:szCs w:val="30"/>
        </w:rPr>
        <w:t>。</w:t>
      </w:r>
    </w:p>
    <w:p>
      <w:pPr>
        <w:ind w:firstLine="640" w:firstLineChars="200"/>
        <w:rPr>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17万元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完成对国务院和省人民政府确定的重要商品、服务价格和成本的变动进行跟踪、采集、分析和公布的活动。</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rPr>
        <w:t>、“民生实事惠民菜篮子”项目。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NewRoman" w:hAnsi="TimesNewRoman" w:eastAsia="仿宋_GB2312" w:cs="TimesNewRoman"/>
          <w:kern w:val="0"/>
          <w:sz w:val="32"/>
          <w:szCs w:val="32"/>
        </w:rPr>
        <w:t>重大节日期间（春节、五一、国庆等）重大节日期间启动25家惠民菜篮子门店为期约60天，平价销售农副产品不低于20个品种，其中蔬菜不低于15个品种低于市场价15%,粮油肉禽蛋低于市场价5%，保障民生，稳定市场物价。</w:t>
      </w:r>
    </w:p>
    <w:p>
      <w:pPr>
        <w:pStyle w:val="16"/>
        <w:keepNext w:val="0"/>
        <w:keepLines w:val="0"/>
        <w:pageBreakBefore w:val="0"/>
        <w:kinsoku/>
        <w:wordWrap/>
        <w:overflowPunct/>
        <w:topLinePunct w:val="0"/>
        <w:autoSpaceDE/>
        <w:autoSpaceDN/>
        <w:ind w:firstLine="640" w:firstLineChars="200"/>
        <w:rPr>
          <w:rFonts w:hint="eastAsia" w:ascii="仿宋_GB2312" w:hAnsi="仿宋_GB2312" w:eastAsia="仿宋_GB2312" w:cs="仿宋_GB2312"/>
          <w:sz w:val="32"/>
          <w:szCs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szCs w:val="32"/>
        </w:rPr>
        <w:t>《安徽省民生工作领导小组关于2023年实施50项民生实事的通知》、《安徽省发改委关于”惠民菜篮子“提升行动方案》、《淮北市“惠民菜篮子”运营实施方案》等，对惠民菜篮子门店因执行政府稳价保供产生的相关差价给予适当补贴。</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pStyle w:val="16"/>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szCs w:val="32"/>
        </w:rPr>
        <w:t>《安徽省民生工作领导小组关于2023年实施50项民生实事的通知》、《安徽省发改委关于”惠民菜篮子“提升行动方案》、《淮北市“惠民菜篮子”运营实施方案》等，对惠民菜篮子门店因执行政府稳价保供产生的相关差价给予适当补贴。</w:t>
      </w:r>
    </w:p>
    <w:p>
      <w:pPr>
        <w:ind w:firstLine="640" w:firstLineChars="200"/>
        <w:rPr>
          <w:rFonts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12.5万元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强化惠民菜篮子建设，保持我市物价总水平基本稳定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10</w:t>
      </w:r>
      <w:r>
        <w:rPr>
          <w:rFonts w:hint="eastAsia" w:ascii="TimesNewRoman" w:hAnsi="TimesNewRoman" w:eastAsia="仿宋_GB2312" w:cs="TimesNewRoman"/>
          <w:kern w:val="0"/>
          <w:sz w:val="32"/>
          <w:szCs w:val="32"/>
        </w:rPr>
        <w:t>、“全市民生工程目标管理绩效考核奖励”项目。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NewRoman" w:hAnsi="TimesNewRoman" w:eastAsia="仿宋_GB2312" w:cs="TimesNewRoman"/>
          <w:kern w:val="0"/>
          <w:sz w:val="32"/>
          <w:szCs w:val="32"/>
        </w:rPr>
        <w:t>为进一步精准实施、精细管理民生工程工作，突出正向激励和刚性约束，高标准实施民生工程，市民生工作领导小组依据考核结果进行奖惩并兑现目标考核资金。</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szCs w:val="32"/>
        </w:rPr>
        <w:t>市民生工作领导小组办公室《 淮北市民生工程工作考核评价办法（试行）》</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pStyle w:val="16"/>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0"/>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szCs w:val="30"/>
        </w:rPr>
        <w:t>为了鼓舞干劲，持续做好2023年民生工程工作,根据考核结果，对承担10项暖民心行动和50项民生实事的市有关单位和县区开展目标管理绩效考核，依据考核结果进行奖惩并兑现目标考核资金。</w:t>
      </w:r>
    </w:p>
    <w:p>
      <w:pPr>
        <w:ind w:firstLine="640" w:firstLineChars="200"/>
        <w:rPr>
          <w:rFonts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85万元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进一步扎实推进民生工程高质量实施，切实保障和改善民生，不断增进人民群众获得感、幸福感和安全感，同时确保淮北市在全省民生工程工作考核中争先进位。</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11</w:t>
      </w:r>
      <w:r>
        <w:rPr>
          <w:rFonts w:hint="eastAsia" w:ascii="TimesNewRoman" w:hAnsi="TimesNewRoman" w:eastAsia="仿宋_GB2312" w:cs="TimesNewRoman"/>
          <w:kern w:val="0"/>
          <w:sz w:val="32"/>
          <w:szCs w:val="32"/>
        </w:rPr>
        <w:t>、“民生工程工作经费”项目。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NewRoman" w:hAnsi="TimesNewRoman" w:eastAsia="仿宋_GB2312" w:cs="TimesNewRoman"/>
          <w:kern w:val="0"/>
          <w:sz w:val="32"/>
          <w:szCs w:val="32"/>
        </w:rPr>
        <w:t>通过群众喜闻乐见的方式将暖民心行动各项惠民政策、工作成果及时向群众宣传，切实提高群众知晓率和满意度；加强与省民生办沟通协调，及时了解暖民心行动最新工作动态；开展民生工程督查检查，及时发现问题和不足，补齐短板弱项，进一步提升民生工程实施效果。</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szCs w:val="32"/>
        </w:rPr>
        <w:t>参照安徽省2023年民生工程考核评分细则</w:t>
      </w: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pStyle w:val="16"/>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0"/>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szCs w:val="30"/>
        </w:rPr>
        <w:t>包含民生宣传、差旅、印刷、考核评价、系统运维等费用。</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100万元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扎实推进民生工程高质量实施，切实提高群众知晓率和满意度，在全市上下形成老百姓看到变化、得到实惠、感到满意的舆论氛围。</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12</w:t>
      </w:r>
      <w:r>
        <w:rPr>
          <w:rFonts w:hint="eastAsia" w:ascii="TimesNewRoman" w:hAnsi="TimesNewRoman" w:eastAsia="仿宋_GB2312" w:cs="TimesNewRoman"/>
          <w:kern w:val="0"/>
          <w:sz w:val="32"/>
          <w:szCs w:val="32"/>
        </w:rPr>
        <w:t>、“长江三角洲城市经济协调会会费”项目。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NewRoman" w:hAnsi="TimesNewRoman" w:eastAsia="仿宋_GB2312" w:cs="TimesNewRoman"/>
          <w:kern w:val="0"/>
          <w:sz w:val="32"/>
          <w:szCs w:val="32"/>
        </w:rPr>
        <w:t>长三角洲城市经济协调会是1997年长三角区域城市发起成立的由各市市长或分管副市长参加的会议组织。会议每年举行一次，主要任务是根据长三角地区主要领导人座谈会精神，推进长三角区域一体化发展。2019年6月12日我市向长三角洲城市经济协调会办公室正式发函提交申请。2019年7月，城市经济协调会在芜湖举行，吸纳我市加入长三角洲城市经济协调会，成为会员城市每年须缴纳会费10万元。</w:t>
      </w:r>
    </w:p>
    <w:p>
      <w:pPr>
        <w:ind w:firstLine="640" w:firstLineChars="200"/>
        <w:rPr>
          <w:rFonts w:ascii="仿宋_GB2312" w:hAnsi="仿宋_GB2312" w:eastAsia="仿宋_GB2312" w:cs="仿宋_GB2312"/>
          <w:sz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rPr>
        <w:t>长江三角洲城市经济协调会章程</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rPr>
        <w:t>支持长江三角洲区域一体化发展并上升为国家战略，着力落实新发展理念，构建现代化经济体系，推进更高起点的深化改革和更高层次的对外开放，同“一带一路”建设、京津冀协同发展、长江经济带发展、粤港澳大湾区建设相互配合，完善中国改革开放空间布局。</w:t>
      </w:r>
    </w:p>
    <w:p>
      <w:pPr>
        <w:ind w:firstLine="640" w:firstLineChars="200"/>
        <w:rPr>
          <w:rFonts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10万元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参加2024年度长三角洲城市经济协调会，深度融入长三角一体化发展。</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13</w:t>
      </w:r>
      <w:r>
        <w:rPr>
          <w:rFonts w:hint="eastAsia" w:ascii="TimesNewRoman" w:hAnsi="TimesNewRoman" w:eastAsia="仿宋_GB2312" w:cs="TimesNewRoman"/>
          <w:kern w:val="0"/>
          <w:sz w:val="32"/>
          <w:szCs w:val="32"/>
        </w:rPr>
        <w:t>、“创建信用体系</w:t>
      </w:r>
      <w:r>
        <w:rPr>
          <w:rFonts w:ascii="TimesNewRoman" w:hAnsi="TimesNewRoman" w:eastAsia="仿宋_GB2312" w:cs="TimesNewRoman"/>
          <w:kern w:val="0"/>
          <w:sz w:val="32"/>
          <w:szCs w:val="32"/>
        </w:rPr>
        <w:t>经费</w:t>
      </w:r>
      <w:r>
        <w:rPr>
          <w:rFonts w:hint="eastAsia" w:ascii="TimesNewRoman" w:hAnsi="TimesNewRoman" w:eastAsia="仿宋_GB2312" w:cs="TimesNewRoman"/>
          <w:kern w:val="0"/>
          <w:sz w:val="32"/>
          <w:szCs w:val="32"/>
        </w:rPr>
        <w:t>”项目。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一是开展信用文化宣传工作，定制信用宣传品，夯实信用社会环境基础；二是推广信易贷模式，提升“信易贷”平台注册授权主体数量和信用贷款规模；三是开展信用交流与培训，提升各县区、市直各部门信用工作水平；四是推广信用惠民便企产品和服务。</w:t>
      </w:r>
    </w:p>
    <w:p>
      <w:pPr>
        <w:pStyle w:val="16"/>
        <w:keepNext w:val="0"/>
        <w:keepLines w:val="0"/>
        <w:pageBreakBefore w:val="0"/>
        <w:kinsoku/>
        <w:wordWrap/>
        <w:overflowPunct/>
        <w:topLinePunct w:val="0"/>
        <w:autoSpaceDE/>
        <w:autoSpaceDN/>
        <w:bidi w:val="0"/>
        <w:spacing w:line="240" w:lineRule="auto"/>
        <w:ind w:firstLine="640" w:firstLineChars="200"/>
        <w:textAlignment w:val="auto"/>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rPr>
        <w:t>《中共中央国务院关于促进民营经济发展壮大的意见》、《全国中小企业融资综合信用服务平台授权管理规范（2023版）》、《安徽省推进社会信用体系建设高质量发展行动方案》</w:t>
      </w:r>
      <w:r>
        <w:rPr>
          <w:rFonts w:hint="eastAsia" w:ascii="仿宋_GB2312" w:hAnsi="仿宋_GB2312" w:eastAsia="仿宋_GB2312" w:cs="仿宋_GB2312"/>
          <w:sz w:val="32"/>
          <w:lang w:eastAsia="zh-CN"/>
        </w:rPr>
        <w:t>。</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pStyle w:val="16"/>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rPr>
        <w:t>一是开展信用文化宣传工作，定制信用宣传品，夯实信用社会环境基础；二是推广信易贷模式，提升“信易贷”平台注册授权主体数量和信用贷款规模；三是开展信用交流与培训，提升各县区、市直各部门信用工作水平；四是推广信用惠民便企产品和服务。</w:t>
      </w:r>
    </w:p>
    <w:p>
      <w:pPr>
        <w:ind w:firstLine="640" w:firstLineChars="200"/>
        <w:rPr>
          <w:rFonts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30万元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（7）绩效目标。1、持续优化营商环境工作；2、推广信用惠民便企产品和服务；3、加强诚信文化宣传；4、推广信易贷模式，提升“信易贷”平台注册授权主体数量和信用贷款规模。</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14</w:t>
      </w:r>
      <w:r>
        <w:rPr>
          <w:rFonts w:hint="eastAsia" w:ascii="TimesNewRoman" w:hAnsi="TimesNewRoman" w:eastAsia="仿宋_GB2312" w:cs="TimesNewRoman"/>
          <w:kern w:val="0"/>
          <w:sz w:val="32"/>
          <w:szCs w:val="32"/>
        </w:rPr>
        <w:t>、“信用体系建设运行维护费”项目。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NewRoman" w:hAnsi="TimesNewRoman" w:eastAsia="仿宋_GB2312" w:cs="TimesNewRoman"/>
          <w:kern w:val="0"/>
          <w:sz w:val="32"/>
          <w:szCs w:val="32"/>
        </w:rPr>
        <w:t>一是通过信用园区管理平台建设，对园区现有企业的信用状况进行分析展示，为信用服务实体经济奠定基础；二是加强信用状况监测分析；三是通过委托第三方参与信用支撑营商环境建设；四是信用体系建设集中培训、专题授课。</w:t>
      </w:r>
    </w:p>
    <w:p>
      <w:pPr>
        <w:pStyle w:val="16"/>
        <w:keepNext w:val="0"/>
        <w:keepLines w:val="0"/>
        <w:pageBreakBefore w:val="0"/>
        <w:kinsoku/>
        <w:wordWrap/>
        <w:overflowPunct/>
        <w:topLinePunct w:val="0"/>
        <w:autoSpaceDE/>
        <w:autoSpaceDN/>
        <w:ind w:firstLine="640" w:firstLineChars="200"/>
        <w:rPr>
          <w:rFonts w:hint="eastAsia" w:ascii="仿宋_GB2312" w:hAnsi="仿宋_GB2312" w:eastAsia="仿宋_GB2312" w:cs="仿宋_GB2312"/>
          <w:sz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rPr>
        <w:t>国家公共信用信息中心关于印发全国中小企业融资综合信用服务平台授权管理规范（2023版）的通知、国家公共信用信息中心关于优化调整《城市信用状况监测预警指标（2022年版）》部分指标项的通知、《国家发改委关于完善政府诚信履约机制优化民营经济发展环境的通知》、《中共中央国务院关于促进民营经济发展壮大的意见》、《安徽省推进社会信用体系建设高质量发展行动方案》</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pStyle w:val="16"/>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rPr>
      </w:pPr>
      <w:r>
        <w:rPr>
          <w:rFonts w:hint="eastAsia" w:ascii="TimesNewRoman" w:hAnsi="TimesNewRoman" w:eastAsia="仿宋_GB2312" w:cs="TimesNewRoman"/>
          <w:kern w:val="0"/>
          <w:sz w:val="32"/>
          <w:szCs w:val="32"/>
        </w:rPr>
        <w:t>（5）项目内容。</w:t>
      </w:r>
      <w:r>
        <w:rPr>
          <w:rFonts w:ascii="TimesNewRoman" w:hAnsi="TimesNewRoman" w:eastAsia="仿宋_GB2312" w:cs="TimesNewRoman"/>
          <w:kern w:val="0"/>
          <w:sz w:val="32"/>
          <w:szCs w:val="32"/>
        </w:rPr>
        <w:t>一是通过信用园区管理平台建设，对园区现有企业的信用状况进行分析展示，为信用服务实体经济奠定基础；二是加强信用状况监测分析；三是通过委托第三方参与信用支撑营商环境建设；四是信用体系建设集中培训、专题授课。</w:t>
      </w:r>
    </w:p>
    <w:p>
      <w:pPr>
        <w:ind w:firstLine="640" w:firstLineChars="200"/>
        <w:rPr>
          <w:rFonts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108万元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1、持续优化营商环境工作；2、做好城市信用状况监测，提升淮北市在全国城市信用监测排名；3、做好信用全省目标管理绩效考核工作；4、全面夯实信用示范市各项工作。</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15</w:t>
      </w:r>
      <w:r>
        <w:rPr>
          <w:rFonts w:hint="eastAsia" w:ascii="TimesNewRoman" w:hAnsi="TimesNewRoman" w:eastAsia="仿宋_GB2312" w:cs="TimesNewRoman"/>
          <w:kern w:val="0"/>
          <w:sz w:val="32"/>
          <w:szCs w:val="32"/>
        </w:rPr>
        <w:t>、“公共机构节能工作经费”项目。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NewRoman" w:hAnsi="TimesNewRoman" w:eastAsia="仿宋_GB2312" w:cs="TimesNewRoman"/>
          <w:kern w:val="0"/>
          <w:sz w:val="32"/>
          <w:szCs w:val="32"/>
        </w:rPr>
        <w:t>安徽省政府对各市政府的年度目标考核工作中明确设置公共机构考核指标及要求市级财政安排公共机构节能经费。安徽省节约型机关创建行动实施方案中明确各级财政部门对创建行动给予必要的资金保障。</w:t>
      </w:r>
    </w:p>
    <w:p>
      <w:pPr>
        <w:pStyle w:val="16"/>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rPr>
        <w:t>安徽省政府对各市政府的年度目标考核工作中明确设置公共机构考核指标及要求市级财政安排公共机构节能经费。安徽省节约型机关创建行动实施方案中明确各级财政部门对创建行动给予必要的资金保障。对市直及各县区公共机构节能工作开展监督、考核、验收等工作需要资金保障。</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pStyle w:val="16"/>
        <w:keepNext w:val="0"/>
        <w:keepLines w:val="0"/>
        <w:pageBreakBefore w:val="0"/>
        <w:kinsoku/>
        <w:wordWrap/>
        <w:overflowPunct/>
        <w:topLinePunct w:val="0"/>
        <w:autoSpaceDE/>
        <w:autoSpaceDN/>
        <w:bidi w:val="0"/>
        <w:spacing w:line="240" w:lineRule="auto"/>
        <w:ind w:firstLine="640" w:firstLineChars="200"/>
        <w:textAlignment w:val="auto"/>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rPr>
        <w:t>按照国家、省、市各级政府及公共机构节能主管部门的要求，对于全市300余家全部或者部分使用财政性资金的国家机关、事业单位和团体组织等公共机构组织实施能节约型机关创建、垃圾分类、能源资源节约宣传、督查、考核、培训、耗数据填报等工作。</w:t>
      </w:r>
    </w:p>
    <w:p>
      <w:pPr>
        <w:ind w:firstLine="640" w:firstLineChars="200"/>
        <w:rPr>
          <w:rFonts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20万元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 xml:space="preserve">完成国家、省、市各级政府及公共机构节能主管部门的下达的年度国家机关、事业单位和团体组织等公共机构组织关于节约型机关创建、垃圾分类、反食品浪费等能源资源节约方面的宣传、督查、考核、培训、耗数据填报相关工作。 </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16</w:t>
      </w:r>
      <w:r>
        <w:rPr>
          <w:rFonts w:hint="eastAsia" w:ascii="TimesNewRoman" w:hAnsi="TimesNewRoman" w:eastAsia="仿宋_GB2312" w:cs="TimesNewRoman"/>
          <w:kern w:val="0"/>
          <w:sz w:val="32"/>
          <w:szCs w:val="32"/>
        </w:rPr>
        <w:t>、“节能监察业务经费”项目。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NewRoman" w:hAnsi="TimesNewRoman" w:eastAsia="仿宋_GB2312" w:cs="TimesNewRoman"/>
          <w:kern w:val="0"/>
          <w:sz w:val="32"/>
          <w:szCs w:val="32"/>
        </w:rPr>
        <w:t>依法指导全市各县区、各行业主管部门对能源生产、经营、使用单位和其他相关单位执行节能法律、法规、规章和强制性节能标准的情况等进行监督监察检查工作，督促对发现的违法违规用能行为予以处理，并提出依法用能，合理用能建议。</w:t>
      </w:r>
    </w:p>
    <w:p>
      <w:pPr>
        <w:ind w:firstLine="640" w:firstLineChars="200"/>
        <w:rPr>
          <w:rFonts w:ascii="仿宋_GB2312" w:hAnsi="仿宋_GB2312" w:eastAsia="仿宋_GB2312" w:cs="仿宋_GB2312"/>
          <w:sz w:val="32"/>
          <w:szCs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szCs w:val="32"/>
        </w:rPr>
        <w:t>根据根据《安徽省节约能源条例》及《节能监察办法》规定对重点用能企业进行审计。</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ind w:firstLine="640" w:firstLineChars="200"/>
        <w:rPr>
          <w:rFonts w:hint="eastAsia" w:ascii="仿宋_GB2312" w:hAnsi="仿宋_GB2312" w:eastAsia="仿宋_GB2312" w:cs="仿宋_GB2312"/>
          <w:sz w:val="32"/>
          <w:szCs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szCs w:val="32"/>
        </w:rPr>
        <w:t>对全市范围内重点用能单位开展年度能源审计。用于节能评估、节能监察的经费。</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15万元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规范节能监察行为，提升节能监察效能，提高全社会能源利用效率。</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17</w:t>
      </w:r>
      <w:r>
        <w:rPr>
          <w:rFonts w:hint="eastAsia" w:ascii="TimesNewRoman" w:hAnsi="TimesNewRoman" w:eastAsia="仿宋_GB2312" w:cs="TimesNewRoman"/>
          <w:kern w:val="0"/>
          <w:sz w:val="32"/>
          <w:szCs w:val="32"/>
        </w:rPr>
        <w:t>、“固定资产投资及节能项目审查评审费”项目。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NewRoman" w:hAnsi="TimesNewRoman" w:eastAsia="仿宋_GB2312" w:cs="TimesNewRoman"/>
          <w:kern w:val="0"/>
          <w:sz w:val="32"/>
          <w:szCs w:val="32"/>
        </w:rPr>
        <w:t>全市所有固定资产投资项目节能审查与评估。</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szCs w:val="32"/>
        </w:rPr>
        <w:t>根据</w:t>
      </w:r>
      <w:r>
        <w:rPr>
          <w:rStyle w:val="11"/>
          <w:rFonts w:hint="eastAsia" w:ascii="仿宋_GB2312" w:hAnsi="仿宋_GB2312" w:eastAsia="仿宋_GB2312" w:cs="仿宋_GB2312"/>
          <w:b w:val="0"/>
          <w:sz w:val="32"/>
          <w:szCs w:val="32"/>
        </w:rPr>
        <w:t>国家发改委2010年</w:t>
      </w:r>
      <w:r>
        <w:rPr>
          <w:rFonts w:hint="eastAsia" w:ascii="仿宋_GB2312" w:hAnsi="仿宋_GB2312" w:eastAsia="仿宋_GB2312" w:cs="仿宋_GB2312"/>
          <w:sz w:val="32"/>
          <w:szCs w:val="32"/>
        </w:rPr>
        <w:t>第</w:t>
      </w:r>
      <w:r>
        <w:rPr>
          <w:rFonts w:hint="eastAsia" w:ascii="仿宋_GB2312" w:hAnsi="仿宋_GB2312" w:eastAsia="仿宋_GB2312" w:cs="仿宋_GB2312"/>
          <w:b/>
          <w:sz w:val="32"/>
          <w:szCs w:val="32"/>
        </w:rPr>
        <w:t xml:space="preserve"> </w:t>
      </w:r>
      <w:r>
        <w:rPr>
          <w:rStyle w:val="11"/>
          <w:rFonts w:hint="eastAsia" w:ascii="仿宋_GB2312" w:hAnsi="仿宋_GB2312" w:eastAsia="仿宋_GB2312" w:cs="仿宋_GB2312"/>
          <w:b w:val="0"/>
          <w:sz w:val="32"/>
          <w:szCs w:val="32"/>
        </w:rPr>
        <w:t>6</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号令及皖发改环资【2011】18号文件（关于印发安徽省实施《固定资产投资项目节能评估和审查暂行管理办法》细则的通知）</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szCs w:val="32"/>
        </w:rPr>
        <w:t>为加强固定资产投资项目节能管理，促进科学合理利用能源，从源头上杜绝能源浪费，提高能源利用效率， 根据《中华人民共和国节约能源法》和《国务院关于加强节能工作的决定》，进行</w:t>
      </w:r>
      <w:r>
        <w:rPr>
          <w:rStyle w:val="11"/>
          <w:rFonts w:hint="eastAsia" w:ascii="仿宋_GB2312" w:hAnsi="仿宋_GB2312" w:eastAsia="仿宋_GB2312" w:cs="仿宋_GB2312"/>
          <w:b w:val="0"/>
          <w:sz w:val="32"/>
          <w:szCs w:val="32"/>
        </w:rPr>
        <w:t>固定资产投资项目节能评估和审查。</w:t>
      </w:r>
      <w:r>
        <w:rPr>
          <w:rFonts w:hint="eastAsia" w:ascii="仿宋_GB2312" w:hAnsi="仿宋_GB2312" w:eastAsia="仿宋_GB2312" w:cs="仿宋_GB2312"/>
          <w:sz w:val="32"/>
          <w:szCs w:val="32"/>
        </w:rPr>
        <w:t>更好的完成2022年政府核准项目和固定资产投资项目的实施工作及顺利完成节能项目的审查评审工作。主要用于固定资产投资和节能的报告编制费、及委托专家的专家的评审费。</w:t>
      </w:r>
    </w:p>
    <w:p>
      <w:pPr>
        <w:ind w:firstLine="640" w:firstLineChars="200"/>
        <w:rPr>
          <w:rFonts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100万元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 xml:space="preserve">做好市级权限内的固定资产投资项目节能审查工作，做好省级委托的固定资产投资项目节能审查工作，严控新上高耗能项目，促进科学合理利用能源。 </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18</w:t>
      </w:r>
      <w:r>
        <w:rPr>
          <w:rFonts w:hint="eastAsia" w:ascii="TimesNewRoman" w:hAnsi="TimesNewRoman" w:eastAsia="仿宋_GB2312" w:cs="TimesNewRoman"/>
          <w:kern w:val="0"/>
          <w:sz w:val="32"/>
          <w:szCs w:val="32"/>
        </w:rPr>
        <w:t>、“全市发展和改革</w:t>
      </w:r>
      <w:r>
        <w:rPr>
          <w:rFonts w:ascii="TimesNewRoman" w:hAnsi="TimesNewRoman" w:eastAsia="仿宋_GB2312" w:cs="TimesNewRoman"/>
          <w:kern w:val="0"/>
          <w:sz w:val="32"/>
          <w:szCs w:val="32"/>
        </w:rPr>
        <w:t>工作</w:t>
      </w:r>
      <w:r>
        <w:rPr>
          <w:rFonts w:hint="eastAsia" w:ascii="TimesNewRoman" w:hAnsi="TimesNewRoman" w:eastAsia="仿宋_GB2312" w:cs="TimesNewRoman"/>
          <w:kern w:val="0"/>
          <w:sz w:val="32"/>
          <w:szCs w:val="32"/>
        </w:rPr>
        <w:t>经费”项目。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仿宋_GB2312" w:hAnsi="仿宋_GB2312" w:eastAsia="仿宋_GB2312" w:cs="仿宋_GB2312"/>
          <w:sz w:val="32"/>
          <w:szCs w:val="32"/>
        </w:rPr>
        <w:t>全市发展和改革的工作协调以及</w:t>
      </w:r>
      <w:r>
        <w:rPr>
          <w:rFonts w:hint="eastAsia" w:ascii="仿宋_GB2312" w:hAnsi="仿宋_GB2312" w:eastAsia="仿宋_GB2312" w:cs="仿宋_GB2312"/>
          <w:sz w:val="32"/>
        </w:rPr>
        <w:t>202</w:t>
      </w:r>
      <w:r>
        <w:rPr>
          <w:rFonts w:ascii="仿宋_GB2312" w:hAnsi="仿宋_GB2312" w:eastAsia="仿宋_GB2312" w:cs="仿宋_GB2312"/>
          <w:sz w:val="32"/>
        </w:rPr>
        <w:t>4</w:t>
      </w:r>
      <w:r>
        <w:rPr>
          <w:rFonts w:hint="eastAsia" w:ascii="仿宋_GB2312" w:hAnsi="仿宋_GB2312" w:eastAsia="仿宋_GB2312" w:cs="仿宋_GB2312"/>
          <w:sz w:val="32"/>
        </w:rPr>
        <w:t>年全市项目建设计划及编制，推进重点项目的前期工作。</w:t>
      </w:r>
    </w:p>
    <w:p>
      <w:pPr>
        <w:keepNext w:val="0"/>
        <w:keepLines w:val="0"/>
        <w:pageBreakBefore w:val="0"/>
        <w:kinsoku/>
        <w:wordWrap/>
        <w:overflowPunct/>
        <w:topLinePunct w:val="0"/>
        <w:autoSpaceDE/>
        <w:autoSpaceDN/>
        <w:bidi w:val="0"/>
        <w:spacing w:line="240" w:lineRule="auto"/>
        <w:ind w:firstLine="640" w:firstLineChars="200"/>
        <w:textAlignment w:val="auto"/>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szCs w:val="32"/>
        </w:rPr>
        <w:t>淮政办[2010]81号文件规定、淮政办【2015】15号文件和市级领导批示及我市城市转型和经济发展的需要。</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szCs w:val="32"/>
        </w:rPr>
        <w:t>具体包括全市发展和改革的工作协调以及</w:t>
      </w:r>
      <w:r>
        <w:rPr>
          <w:rFonts w:hint="eastAsia" w:ascii="仿宋_GB2312" w:hAnsi="仿宋_GB2312" w:eastAsia="仿宋_GB2312" w:cs="仿宋_GB2312"/>
          <w:sz w:val="32"/>
        </w:rPr>
        <w:t>202</w:t>
      </w:r>
      <w:r>
        <w:rPr>
          <w:rFonts w:ascii="仿宋_GB2312" w:hAnsi="仿宋_GB2312" w:eastAsia="仿宋_GB2312" w:cs="仿宋_GB2312"/>
          <w:sz w:val="32"/>
        </w:rPr>
        <w:t>4</w:t>
      </w:r>
      <w:r>
        <w:rPr>
          <w:rFonts w:hint="eastAsia" w:ascii="仿宋_GB2312" w:hAnsi="仿宋_GB2312" w:eastAsia="仿宋_GB2312" w:cs="仿宋_GB2312"/>
          <w:sz w:val="32"/>
        </w:rPr>
        <w:t>年全市项目建设计划及编制，推进重点项目的前期工作。协调全市重大建设项目，组织指导全市重大项目谋划和储备，承担重点项目的日常工作以及申请国家、省级批准立项争取优惠政策及各类专项奖金支持等。</w:t>
      </w:r>
      <w:r>
        <w:rPr>
          <w:rFonts w:hint="eastAsia" w:ascii="仿宋_GB2312" w:hAnsi="仿宋_GB2312" w:eastAsia="仿宋_GB2312" w:cs="仿宋_GB2312"/>
          <w:sz w:val="32"/>
          <w:szCs w:val="32"/>
        </w:rPr>
        <w:t>依法接受税务机关委托，对价格不明或价格难以确认的涉税财物进行价格认定、刑事案件中的涉案物品价格鉴证、按照《价格法》和国家发改委《听证办法》应依法实施听证。</w:t>
      </w:r>
    </w:p>
    <w:p>
      <w:pPr>
        <w:ind w:firstLine="640" w:firstLineChars="200"/>
        <w:rPr>
          <w:rFonts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125万元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确保机关工作正常运转，发展改革工作积极推进，加快我市城市转型和经济发展。</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19</w:t>
      </w:r>
      <w:r>
        <w:rPr>
          <w:rFonts w:hint="eastAsia" w:ascii="TimesNewRoman" w:hAnsi="TimesNewRoman" w:eastAsia="仿宋_GB2312" w:cs="TimesNewRoman"/>
          <w:kern w:val="0"/>
          <w:sz w:val="32"/>
          <w:szCs w:val="32"/>
        </w:rPr>
        <w:t>、“全市粮食工作经费”项目。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NewRoman" w:hAnsi="TimesNewRoman" w:eastAsia="仿宋_GB2312" w:cs="TimesNewRoman"/>
          <w:kern w:val="0"/>
          <w:sz w:val="32"/>
          <w:szCs w:val="32"/>
        </w:rPr>
        <w:t>粮食购销存流通统计、粮食市场监测预警、粮食产业经济统计、粮食仓储设施和基础建设投资统计、粮食行业机构与从业人员统计等相关事宜。</w:t>
      </w:r>
    </w:p>
    <w:p>
      <w:pPr>
        <w:ind w:firstLine="640" w:firstLineChars="200"/>
        <w:rPr>
          <w:rFonts w:ascii="仿宋_GB2312" w:hAnsi="仿宋_GB2312" w:eastAsia="仿宋_GB2312" w:cs="仿宋_GB2312"/>
          <w:sz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rPr>
        <w:t>淮粮财[2014]39号财政批复; 安徽省粮食局关于下达粮食质量安全监测分解目标任务的通知（皖粮仓函[2017]85号; 国办发[2018]61号文; 国家发改委、国家粮食局、国家统计局《关于切实加强粮食统计工作的通知》（国粮调[2004]19号）;《安徽省人民政府关于落实粮食安全省长责任制的实施意见》（皖政[2015]64号）</w:t>
      </w:r>
      <w:r>
        <w:rPr>
          <w:rFonts w:ascii="仿宋_GB2312" w:hAnsi="仿宋_GB2312" w:eastAsia="仿宋_GB2312" w:cs="仿宋_GB2312"/>
          <w:sz w:val="32"/>
        </w:rPr>
        <w:t xml:space="preserve"> </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ind w:firstLine="640" w:firstLineChars="200"/>
        <w:rPr>
          <w:rFonts w:hint="eastAsia" w:ascii="仿宋_GB2312" w:hAnsi="仿宋_GB2312" w:eastAsia="仿宋_GB2312" w:cs="仿宋_GB2312"/>
          <w:sz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rPr>
        <w:t>履行粮食行政执法职能; 淮北市粮食局承担粮食质量安全监测任务; 履行全国粮食库存数量和质量大清查; 粮食行政主管部门严格执行国家粮食统计制度，做好粮食定期统计、社会粮食供需平衡调查、粮食供求监测工作。促进粮食产业健康发展,优化和改进传统主食生产工艺,开发新型优质健康粮食食品,提升食品安全水平。</w:t>
      </w:r>
    </w:p>
    <w:p>
      <w:pPr>
        <w:ind w:firstLine="640" w:firstLineChars="200"/>
        <w:rPr>
          <w:rFonts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20万元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保障全市粮食和物资储备工作。</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20</w:t>
      </w:r>
      <w:r>
        <w:rPr>
          <w:rFonts w:hint="eastAsia" w:ascii="TimesNewRoman" w:hAnsi="TimesNewRoman" w:eastAsia="仿宋_GB2312" w:cs="TimesNewRoman"/>
          <w:kern w:val="0"/>
          <w:sz w:val="32"/>
          <w:szCs w:val="32"/>
        </w:rPr>
        <w:t>、“采购空调</w:t>
      </w:r>
      <w:r>
        <w:rPr>
          <w:rFonts w:ascii="TimesNewRoman" w:hAnsi="TimesNewRoman" w:eastAsia="仿宋_GB2312" w:cs="TimesNewRoman"/>
          <w:kern w:val="0"/>
          <w:sz w:val="32"/>
          <w:szCs w:val="32"/>
        </w:rPr>
        <w:t>外机</w:t>
      </w:r>
      <w:r>
        <w:rPr>
          <w:rFonts w:hint="eastAsia" w:ascii="TimesNewRoman" w:hAnsi="TimesNewRoman" w:eastAsia="仿宋_GB2312" w:cs="TimesNewRoman"/>
          <w:kern w:val="0"/>
          <w:sz w:val="32"/>
          <w:szCs w:val="32"/>
        </w:rPr>
        <w:t>”项目。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NewRoman" w:hAnsi="TimesNewRoman" w:eastAsia="仿宋_GB2312" w:cs="TimesNewRoman"/>
          <w:kern w:val="0"/>
          <w:sz w:val="32"/>
          <w:szCs w:val="32"/>
        </w:rPr>
        <w:t>采购11-12楼空调外机。</w:t>
      </w:r>
    </w:p>
    <w:p>
      <w:pPr>
        <w:ind w:firstLine="640" w:firstLineChars="200"/>
        <w:rPr>
          <w:rFonts w:hint="eastAsia" w:ascii="仿宋_GB2312" w:hAnsi="仿宋_GB2312" w:eastAsia="仿宋_GB2312" w:cs="仿宋_GB2312"/>
          <w:sz w:val="32"/>
          <w:lang w:eastAsia="zh-CN"/>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lang w:eastAsia="zh-CN"/>
        </w:rPr>
        <w:t>目前使用中央空调胃多年前采购，经常损坏，维修费用高，因此采购11-12楼空调外机。</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ind w:firstLine="640" w:firstLineChars="200"/>
        <w:rPr>
          <w:rFonts w:hint="eastAsia" w:ascii="仿宋_GB2312" w:hAnsi="仿宋_GB2312" w:eastAsia="仿宋_GB2312" w:cs="仿宋_GB2312"/>
          <w:sz w:val="32"/>
          <w:lang w:eastAsia="zh-CN"/>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lang w:eastAsia="zh-CN"/>
        </w:rPr>
        <w:t>采购11-12楼空调外机。</w:t>
      </w:r>
    </w:p>
    <w:p>
      <w:pPr>
        <w:ind w:firstLine="640" w:firstLineChars="200"/>
        <w:rPr>
          <w:rFonts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20万元</w:t>
      </w:r>
    </w:p>
    <w:p>
      <w:pPr>
        <w:ind w:firstLine="640" w:firstLineChars="200"/>
        <w:rPr>
          <w:rFonts w:hint="eastAsia" w:ascii="TimesNewRoman" w:hAnsi="TimesNewRoman" w:eastAsia="仿宋_GB2312" w:cs="TimesNewRoman"/>
          <w:b/>
          <w:bCs/>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更换空调外机，保障正常办公。</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21</w:t>
      </w:r>
      <w:r>
        <w:rPr>
          <w:rFonts w:hint="eastAsia" w:ascii="TimesNewRoman" w:hAnsi="TimesNewRoman" w:eastAsia="仿宋_GB2312" w:cs="TimesNewRoman"/>
          <w:kern w:val="0"/>
          <w:sz w:val="32"/>
          <w:szCs w:val="32"/>
        </w:rPr>
        <w:t>、“办公大楼运行</w:t>
      </w:r>
      <w:r>
        <w:rPr>
          <w:rFonts w:ascii="TimesNewRoman" w:hAnsi="TimesNewRoman" w:eastAsia="仿宋_GB2312" w:cs="TimesNewRoman"/>
          <w:kern w:val="0"/>
          <w:sz w:val="32"/>
          <w:szCs w:val="32"/>
        </w:rPr>
        <w:t>维护费</w:t>
      </w:r>
      <w:r>
        <w:rPr>
          <w:rFonts w:hint="eastAsia" w:ascii="TimesNewRoman" w:hAnsi="TimesNewRoman" w:eastAsia="仿宋_GB2312" w:cs="TimesNewRoman"/>
          <w:kern w:val="0"/>
          <w:sz w:val="32"/>
          <w:szCs w:val="32"/>
        </w:rPr>
        <w:t>”项目。</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TimesNewRoman" w:hAnsi="TimesNewRoman" w:eastAsia="仿宋_GB2312" w:cs="TimesNewRoman"/>
          <w:kern w:val="0"/>
          <w:sz w:val="32"/>
          <w:szCs w:val="32"/>
        </w:rPr>
        <w:t>（1）项目概述。</w:t>
      </w:r>
      <w:r>
        <w:rPr>
          <w:rFonts w:hint="eastAsia" w:ascii="仿宋_GB2312" w:hAnsi="仿宋_GB2312" w:eastAsia="仿宋_GB2312" w:cs="仿宋_GB2312"/>
          <w:sz w:val="32"/>
          <w:szCs w:val="32"/>
        </w:rPr>
        <w:t>用于办公大楼运行维护、物业管理费用、环境卫生管理、绿化养护及水电费用。</w:t>
      </w:r>
    </w:p>
    <w:p>
      <w:pPr>
        <w:pStyle w:val="16"/>
        <w:keepNext w:val="0"/>
        <w:keepLines w:val="0"/>
        <w:pageBreakBefore w:val="0"/>
        <w:kinsoku/>
        <w:wordWrap/>
        <w:overflowPunct/>
        <w:topLinePunct w:val="0"/>
        <w:autoSpaceDE/>
        <w:autoSpaceDN/>
        <w:bidi w:val="0"/>
        <w:adjustRightInd w:val="0"/>
        <w:spacing w:line="240" w:lineRule="auto"/>
        <w:ind w:firstLine="640" w:firstLineChars="200"/>
        <w:textAlignment w:val="auto"/>
        <w:rPr>
          <w:rFonts w:hint="eastAsia" w:ascii="仿宋_GB2312" w:hAnsi="仿宋_GB2312" w:eastAsia="仿宋_GB2312" w:cs="仿宋_GB2312"/>
          <w:sz w:val="32"/>
          <w:szCs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szCs w:val="32"/>
        </w:rPr>
        <w:t>根据淮北市政府市长办公会议纪要第10号文件。</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szCs w:val="32"/>
        </w:rPr>
        <w:t>用于办公大楼运行维护、物业管理费用、环境卫生管理、绿化养护及水电费用。</w:t>
      </w:r>
    </w:p>
    <w:p>
      <w:pPr>
        <w:ind w:firstLine="640" w:firstLineChars="200"/>
        <w:rPr>
          <w:rFonts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52.5万元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物业管理费用和环境卫生管理符合要求、保障绿化养护及水电费用。</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22</w:t>
      </w:r>
      <w:r>
        <w:rPr>
          <w:rFonts w:hint="eastAsia" w:ascii="TimesNewRoman" w:hAnsi="TimesNewRoman" w:eastAsia="仿宋_GB2312" w:cs="TimesNewRoman"/>
          <w:kern w:val="0"/>
          <w:sz w:val="32"/>
          <w:szCs w:val="32"/>
        </w:rPr>
        <w:t>、“项目评估费”项目。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仿宋_GB2312" w:hAnsi="仿宋_GB2312" w:eastAsia="仿宋_GB2312" w:cs="仿宋_GB2312"/>
          <w:sz w:val="32"/>
          <w:szCs w:val="32"/>
        </w:rPr>
        <w:t>用于规划编制淮北市各项规划和项目。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szCs w:val="32"/>
        </w:rPr>
        <w:t>根据省委、省政府、市委、市政府要求编制我市各项规划以及各项项目编制报告。</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keepNext w:val="0"/>
        <w:keepLines w:val="0"/>
        <w:pageBreakBefore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lang w:eastAsia="zh-CN"/>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szCs w:val="32"/>
        </w:rPr>
        <w:t>1、根据安徽省发展改革委、住房城乡建设厅《关于进一步做好污水处理收费有关工作的通知》（皖发改价费[2022]647号）的要求和《安徽省政府制定价格成本监审办法》（安徽省人民政府令第292号），参与污水处理成本监审工作4万元；2、淮北市申报2023年度落实重大政策措施关于老工业基地调整改造方面真抓实干成效明显地方督查激励项目40万元；3、淮北市2024年度资源枯竭城市转型绩效评价自评报告30万元。4、动物副产品精深加工生物医药中间体、天然营养品产业化省级重大工程和淮北高新技术产业开发区智能化竖井钻井装备2个省级重大新兴产业专项验收7万元等</w:t>
      </w:r>
      <w:r>
        <w:rPr>
          <w:rFonts w:hint="eastAsia" w:ascii="仿宋_GB2312" w:hAnsi="仿宋_GB2312" w:eastAsia="仿宋_GB2312" w:cs="仿宋_GB2312"/>
          <w:sz w:val="32"/>
          <w:szCs w:val="32"/>
          <w:lang w:eastAsia="zh-CN"/>
        </w:rPr>
        <w:t>。</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160万元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保障</w:t>
      </w:r>
      <w:r>
        <w:rPr>
          <w:rFonts w:hint="eastAsia" w:ascii="仿宋_GB2312" w:hAnsi="仿宋_GB2312" w:eastAsia="仿宋_GB2312" w:cs="仿宋_GB2312"/>
          <w:sz w:val="32"/>
          <w:szCs w:val="32"/>
        </w:rPr>
        <w:t>省委、省政府、市委、市政府要求编制我市各项规划以及各项项目编制报告</w:t>
      </w:r>
      <w:r>
        <w:rPr>
          <w:rFonts w:ascii="仿宋_GB2312" w:hAnsi="仿宋_GB2312" w:eastAsia="仿宋_GB2312" w:cs="仿宋_GB2312"/>
          <w:sz w:val="32"/>
          <w:szCs w:val="32"/>
        </w:rPr>
        <w:t>的费用。</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23</w:t>
      </w:r>
      <w:r>
        <w:rPr>
          <w:rFonts w:hint="eastAsia" w:ascii="TimesNewRoman" w:hAnsi="TimesNewRoman" w:eastAsia="仿宋_GB2312" w:cs="TimesNewRoman"/>
          <w:kern w:val="0"/>
          <w:sz w:val="32"/>
          <w:szCs w:val="32"/>
        </w:rPr>
        <w:t>、“援藏办工作经费”项目。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ascii="TimesNewRoman" w:hAnsi="TimesNewRoman" w:eastAsia="仿宋_GB2312" w:cs="TimesNewRoman"/>
          <w:kern w:val="0"/>
          <w:sz w:val="32"/>
          <w:szCs w:val="32"/>
        </w:rPr>
        <w:t>选派援藏干部赴西藏工作是深入贯彻党的治藏方略以及第七次西藏工作座谈会精神、落实省委、省政府对口援藏相关工作部署的重要举措。是维护祖国统一、加强民族团结方面担负的重要使命。促进汉藏民族交往交流交融,铸牢中华民族共同体意识的重要保障。</w:t>
      </w:r>
    </w:p>
    <w:p>
      <w:pPr>
        <w:ind w:firstLine="640" w:firstLineChars="200"/>
        <w:rPr>
          <w:rFonts w:hint="eastAsia" w:ascii="仿宋_GB2312" w:hAnsi="仿宋_GB2312" w:eastAsia="仿宋_GB2312" w:cs="仿宋_GB2312"/>
          <w:sz w:val="32"/>
          <w:lang w:val="en-US" w:eastAsia="zh-CN"/>
        </w:rPr>
      </w:pPr>
      <w:r>
        <w:rPr>
          <w:rFonts w:hint="eastAsia" w:ascii="TimesNewRoman" w:hAnsi="TimesNewRoman" w:eastAsia="仿宋_GB2312" w:cs="TimesNewRoman"/>
          <w:kern w:val="0"/>
          <w:sz w:val="32"/>
          <w:szCs w:val="32"/>
        </w:rPr>
        <w:t>（2）立项依据。</w:t>
      </w:r>
      <w:r>
        <w:rPr>
          <w:rFonts w:hint="eastAsia" w:ascii="仿宋_GB2312" w:hAnsi="仿宋_GB2312" w:eastAsia="仿宋_GB2312" w:cs="仿宋_GB2312"/>
          <w:sz w:val="32"/>
          <w:lang w:eastAsia="zh-CN"/>
        </w:rPr>
        <w:t>安徽省对口支援西藏新疆领导小组办公室《关于请协调拨付援藏工作经费的函》</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w:t>
      </w:r>
      <w:r>
        <w:rPr>
          <w:rFonts w:ascii="TimesNewRoman" w:hAnsi="TimesNewRoman" w:eastAsia="仿宋_GB2312" w:cs="TimesNewRoman"/>
          <w:kern w:val="0"/>
          <w:sz w:val="32"/>
          <w:szCs w:val="32"/>
        </w:rPr>
        <w:t>发展和改革委员会</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-12月</w:t>
      </w:r>
    </w:p>
    <w:p>
      <w:pPr>
        <w:ind w:firstLine="640" w:firstLineChars="200"/>
        <w:rPr>
          <w:rFonts w:hint="eastAsia" w:ascii="仿宋_GB2312" w:hAnsi="仿宋_GB2312" w:eastAsia="仿宋_GB2312" w:cs="仿宋_GB2312"/>
          <w:sz w:val="32"/>
          <w:lang w:eastAsia="zh-CN"/>
        </w:rPr>
      </w:pPr>
      <w:r>
        <w:rPr>
          <w:rFonts w:hint="eastAsia" w:ascii="TimesNewRoman" w:hAnsi="TimesNewRoman" w:eastAsia="仿宋_GB2312" w:cs="TimesNewRoman"/>
          <w:kern w:val="0"/>
          <w:sz w:val="32"/>
          <w:szCs w:val="32"/>
        </w:rPr>
        <w:t>（5）项目内容。</w:t>
      </w:r>
      <w:r>
        <w:rPr>
          <w:rFonts w:hint="eastAsia" w:ascii="仿宋_GB2312" w:hAnsi="仿宋_GB2312" w:eastAsia="仿宋_GB2312" w:cs="仿宋_GB2312"/>
          <w:sz w:val="32"/>
          <w:lang w:eastAsia="zh-CN"/>
        </w:rPr>
        <w:t>根据省援藏工作安排，省第八批援藏干部已于2022年7月进藏开展工作。为确保第八批援藏各项工作正常开展，省援藏援疆办来函，协调淮北市按照省委组织部《关于向援藏干部提供工作经费的函》（皖援藏办〔2013〕13号），及时拨付选派援藏干部工作经费至第八批援藏工作队。2022年淮北市已选派援藏干部4名（市级1名，副县级1名，科级2名），参照第六、七批援藏干部每人每年工作经费标准（领队20万元，在县工作的县级干部17万元，其他队员15万元），2022年至2024年度三年工作经费合计201万元。其中，202</w:t>
      </w:r>
      <w:r>
        <w:rPr>
          <w:rFonts w:ascii="仿宋_GB2312" w:hAnsi="仿宋_GB2312" w:eastAsia="仿宋_GB2312" w:cs="仿宋_GB2312"/>
          <w:sz w:val="32"/>
          <w:lang w:eastAsia="zh-CN"/>
        </w:rPr>
        <w:t>4</w:t>
      </w:r>
      <w:r>
        <w:rPr>
          <w:rFonts w:hint="eastAsia" w:ascii="仿宋_GB2312" w:hAnsi="仿宋_GB2312" w:eastAsia="仿宋_GB2312" w:cs="仿宋_GB2312"/>
          <w:sz w:val="32"/>
          <w:lang w:eastAsia="zh-CN"/>
        </w:rPr>
        <w:t>年度工作经费67万元。</w:t>
      </w:r>
    </w:p>
    <w:p>
      <w:pPr>
        <w:ind w:firstLine="640" w:firstLineChars="200"/>
        <w:rPr>
          <w:rFonts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67万元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ascii="TimesNewRoman" w:hAnsi="TimesNewRoman" w:eastAsia="仿宋_GB2312" w:cs="TimesNewRoman"/>
          <w:kern w:val="0"/>
          <w:sz w:val="32"/>
          <w:szCs w:val="32"/>
        </w:rPr>
        <w:t>加大援藏工作力度，推进援藏各项工作任务的落实。</w:t>
      </w:r>
    </w:p>
    <w:p>
      <w:pPr>
        <w:pStyle w:val="2"/>
        <w:ind w:firstLine="640" w:firstLineChars="200"/>
        <w:rPr>
          <w:rFonts w:hint="eastAsia"/>
        </w:rPr>
      </w:pPr>
    </w:p>
    <w:p>
      <w:pPr>
        <w:ind w:firstLine="640" w:firstLineChars="200"/>
        <w:jc w:val="center"/>
        <w:rPr>
          <w:rFonts w:ascii="TimesNewRoman" w:hAnsi="TimesNewRoman" w:eastAsia="仿宋_GB2312" w:cs="TimesNewRoman"/>
          <w:b/>
          <w:bCs/>
          <w:kern w:val="0"/>
          <w:sz w:val="32"/>
          <w:szCs w:val="32"/>
          <w:lang w:val="en-US" w:eastAsia="zh-CN"/>
        </w:rPr>
      </w:pPr>
      <w:r>
        <w:rPr>
          <w:rFonts w:hint="eastAsia" w:ascii="TimesNewRoman" w:hAnsi="TimesNewRoman" w:eastAsia="仿宋_GB2312" w:cs="TimesNewRoman"/>
          <w:b w:val="0"/>
          <w:bCs w:val="0"/>
          <w:kern w:val="0"/>
          <w:sz w:val="32"/>
          <w:szCs w:val="32"/>
          <w:lang w:val="en-US" w:eastAsia="zh-CN"/>
        </w:rPr>
        <w:t>项目支出绩效目标表见附件1-1-1</w:t>
      </w:r>
    </w:p>
    <w:p>
      <w:pPr>
        <w:adjustRightInd w:val="0"/>
        <w:snapToGrid w:val="0"/>
        <w:spacing w:line="580" w:lineRule="exact"/>
        <w:rPr>
          <w:rFonts w:hint="eastAsia" w:ascii="TimesNewRoman" w:hAnsi="TimesNewRoman" w:eastAsia="仿宋_GB2312" w:cs="TimesNewRoman"/>
          <w:b/>
          <w:sz w:val="32"/>
          <w:szCs w:val="32"/>
        </w:rPr>
      </w:pPr>
    </w:p>
    <w:p>
      <w:pPr>
        <w:adjustRightInd w:val="0"/>
        <w:snapToGrid w:val="0"/>
        <w:spacing w:line="580" w:lineRule="exact"/>
        <w:ind w:firstLine="640"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ascii="TimesNewRoman" w:hAnsi="TimesNewRoman" w:eastAsia="仿宋_GB2312" w:cs="TimesNewRoman"/>
          <w:kern w:val="0"/>
          <w:sz w:val="32"/>
          <w:szCs w:val="32"/>
        </w:rPr>
        <w:t>发展和改革委员会</w:t>
      </w:r>
      <w:r>
        <w:rPr>
          <w:rFonts w:hint="eastAsia" w:ascii="TimesNewRoman" w:hAnsi="TimesNewRoman" w:eastAsia="仿宋_GB2312" w:cs="TimesNewRoman"/>
          <w:kern w:val="0"/>
          <w:sz w:val="32"/>
          <w:szCs w:val="32"/>
        </w:rPr>
        <w:t>2024年机关运行经费财政拨款预算</w:t>
      </w:r>
      <w:r>
        <w:rPr>
          <w:rFonts w:ascii="TimesNewRoman" w:hAnsi="TimesNewRoman" w:eastAsia="仿宋_GB2312" w:cs="TimesNewRoman"/>
          <w:kern w:val="0"/>
          <w:sz w:val="32"/>
          <w:szCs w:val="32"/>
        </w:rPr>
        <w:t>197.68</w:t>
      </w:r>
      <w:r>
        <w:rPr>
          <w:rFonts w:hint="eastAsia" w:ascii="TimesNewRoman" w:hAnsi="TimesNewRoman" w:eastAsia="仿宋_GB2312" w:cs="TimesNewRoman"/>
          <w:kern w:val="0"/>
          <w:sz w:val="32"/>
          <w:szCs w:val="32"/>
        </w:rPr>
        <w:t>万元，比2023年预算增加</w:t>
      </w:r>
      <w:r>
        <w:rPr>
          <w:rFonts w:ascii="TimesNewRoman" w:hAnsi="TimesNewRoman" w:eastAsia="仿宋_GB2312" w:cs="TimesNewRoman"/>
          <w:kern w:val="0"/>
          <w:sz w:val="32"/>
          <w:szCs w:val="32"/>
        </w:rPr>
        <w:t>0.18</w:t>
      </w:r>
      <w:r>
        <w:rPr>
          <w:rFonts w:hint="eastAsia" w:ascii="TimesNewRoman" w:hAnsi="TimesNewRoman" w:eastAsia="仿宋_GB2312" w:cs="TimesNewRoman"/>
          <w:kern w:val="0"/>
          <w:sz w:val="32"/>
          <w:szCs w:val="32"/>
        </w:rPr>
        <w:t>万元，增长</w:t>
      </w:r>
      <w:r>
        <w:rPr>
          <w:rFonts w:ascii="TimesNewRoman" w:hAnsi="TimesNewRoman" w:eastAsia="仿宋_GB2312" w:cs="TimesNewRoman"/>
          <w:kern w:val="0"/>
          <w:sz w:val="32"/>
          <w:szCs w:val="32"/>
        </w:rPr>
        <w:t>0.09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人员变化</w:t>
      </w:r>
      <w:r>
        <w:rPr>
          <w:rFonts w:hint="eastAsia" w:ascii="TimesNewRoman" w:hAnsi="TimesNewRoman" w:eastAsia="仿宋_GB2312" w:cs="TimesNewRoman"/>
          <w:kern w:val="0"/>
          <w:sz w:val="32"/>
          <w:szCs w:val="32"/>
        </w:rPr>
        <w:t>。</w:t>
      </w:r>
    </w:p>
    <w:p>
      <w:pPr>
        <w:adjustRightInd w:val="0"/>
        <w:snapToGrid w:val="0"/>
        <w:spacing w:line="580" w:lineRule="exact"/>
        <w:ind w:firstLine="640"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ascii="TimesNewRoman" w:hAnsi="TimesNewRoman" w:eastAsia="仿宋_GB2312" w:cs="TimesNewRoman"/>
          <w:kern w:val="0"/>
          <w:sz w:val="32"/>
          <w:szCs w:val="32"/>
        </w:rPr>
        <w:t>发展和改革委员会</w:t>
      </w:r>
      <w:r>
        <w:rPr>
          <w:rFonts w:hint="eastAsia" w:ascii="TimesNewRoman" w:hAnsi="TimesNewRoman" w:eastAsia="仿宋_GB2312" w:cs="TimesNewRoman"/>
          <w:kern w:val="0"/>
          <w:sz w:val="32"/>
          <w:szCs w:val="32"/>
        </w:rPr>
        <w:t>2024年政府采购预算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adjustRightInd w:val="0"/>
        <w:snapToGrid w:val="0"/>
        <w:spacing w:line="580" w:lineRule="exact"/>
        <w:ind w:firstLine="640"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pPr>
        <w:spacing w:beforeAutospacing="0" w:afterAutospacing="0"/>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截至2023年12月31日，淮北市</w:t>
      </w:r>
      <w:r>
        <w:rPr>
          <w:rFonts w:ascii="TimesNewRoman" w:hAnsi="TimesNewRoman" w:eastAsia="仿宋_GB2312" w:cs="TimesNewRoman"/>
          <w:kern w:val="0"/>
          <w:sz w:val="32"/>
          <w:szCs w:val="32"/>
        </w:rPr>
        <w:t>发展和改革委员会</w:t>
      </w:r>
      <w:r>
        <w:rPr>
          <w:rFonts w:hint="eastAsia" w:ascii="TimesNewRoman" w:hAnsi="TimesNewRoman" w:eastAsia="仿宋_GB2312" w:cs="TimesNewRoman"/>
          <w:kern w:val="0"/>
          <w:sz w:val="32"/>
          <w:szCs w:val="32"/>
        </w:rPr>
        <w:t>共有车辆</w:t>
      </w:r>
      <w:r>
        <w:rPr>
          <w:rFonts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pPr>
        <w:spacing w:beforeAutospacing="0" w:afterAutospacing="0"/>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2024年</w:t>
      </w:r>
      <w:r>
        <w:rPr>
          <w:rFonts w:ascii="TimesNewRoman" w:hAnsi="TimesNewRoman" w:eastAsia="仿宋_GB2312" w:cs="TimesNewRoman"/>
          <w:kern w:val="0"/>
          <w:sz w:val="32"/>
          <w:szCs w:val="32"/>
        </w:rPr>
        <w:t>单位</w:t>
      </w:r>
      <w:r>
        <w:rPr>
          <w:rFonts w:hint="eastAsia" w:ascii="TimesNewRoman" w:hAnsi="TimesNewRoman" w:eastAsia="仿宋_GB2312" w:cs="TimesNewRoman"/>
          <w:kern w:val="0"/>
          <w:sz w:val="32"/>
          <w:szCs w:val="32"/>
        </w:rPr>
        <w:t>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adjustRightInd w:val="0"/>
        <w:snapToGrid w:val="0"/>
        <w:spacing w:beforeAutospacing="0" w:afterAutospacing="0"/>
        <w:ind w:firstLine="640"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pPr>
        <w:spacing w:beforeAutospacing="0" w:afterAutospacing="0"/>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2024年，</w:t>
      </w:r>
      <w:r>
        <w:rPr>
          <w:rFonts w:ascii="TimesNewRoman" w:hAnsi="TimesNewRoman" w:eastAsia="仿宋_GB2312" w:cs="TimesNewRoman"/>
          <w:kern w:val="0"/>
          <w:sz w:val="32"/>
          <w:szCs w:val="32"/>
        </w:rPr>
        <w:t>淮北市发展和改革委员会</w:t>
      </w:r>
      <w:r>
        <w:rPr>
          <w:rFonts w:hint="eastAsia" w:ascii="TimesNewRoman" w:hAnsi="TimesNewRoman" w:eastAsia="仿宋_GB2312" w:cs="TimesNewRoman"/>
          <w:kern w:val="0"/>
          <w:sz w:val="32"/>
          <w:szCs w:val="32"/>
          <w:lang w:val="en-US" w:eastAsia="zh-CN"/>
        </w:rPr>
        <w:t>2</w:t>
      </w:r>
      <w:r>
        <w:rPr>
          <w:rFonts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个项目实行了绩效目标管理，涉及一般公共预算当年财政拨款</w:t>
      </w:r>
      <w:r>
        <w:rPr>
          <w:rFonts w:ascii="TimesNewRoman" w:hAnsi="TimesNewRoman" w:eastAsia="仿宋_GB2312" w:cs="TimesNewRoman"/>
          <w:kern w:val="0"/>
          <w:sz w:val="32"/>
          <w:szCs w:val="32"/>
          <w:lang w:val="en-US" w:eastAsia="zh-CN"/>
        </w:rPr>
        <w:t>2032</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pStyle w:val="9"/>
        <w:adjustRightInd w:val="0"/>
        <w:snapToGrid w:val="0"/>
        <w:spacing w:line="560" w:lineRule="exact"/>
        <w:jc w:val="center"/>
        <w:rPr>
          <w:rFonts w:ascii="TimesNewRoman" w:hAnsi="TimesNewRoman" w:eastAsia="黑体" w:cs="TimesNewRoman"/>
          <w:bCs/>
          <w:sz w:val="36"/>
          <w:szCs w:val="36"/>
        </w:rPr>
      </w:pPr>
    </w:p>
    <w:p>
      <w:pPr>
        <w:pStyle w:val="9"/>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Pr/>
    </w:p>
    <w:p>
      <w:pPr>
        <w:pStyle w:val="9"/>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pPr>
        <w:pStyle w:val="9"/>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9"/>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9"/>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pPr>
        <w:pStyle w:val="9"/>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pPr>
        <w:pStyle w:val="9"/>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pPr>
        <w:pStyle w:val="9"/>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pPr>
        <w:pStyle w:val="9"/>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9"/>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pPr>
        <w:pStyle w:val="9"/>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TimesNewRoman">
    <w:altName w:val="Times New Roman"/>
    <w:panose1 w:val="00000000000000000000"/>
    <w:charset w:val="00"/>
    <w:family w:val="auto"/>
    <w:pitch w:val="default"/>
    <w:sig w:usb0="00000000" w:usb1="00000000" w:usb2="00000029" w:usb3="00000000" w:csb0="6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汉仪中秀体简">
    <w:altName w:val="新宋体"/>
    <w:panose1 w:val="00000000000000000000"/>
    <w:charset w:val="00"/>
    <w:family w:val="auto"/>
    <w:pitch w:val="default"/>
    <w:sig w:usb0="00000000" w:usb1="00000000" w:usb2="00000000" w:usb3="00000000" w:csb0="00040001"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084831701">
    <w:nsid w:val="B7DECBD5"/>
    <w:multiLevelType w:val="multilevel"/>
    <w:tmpl w:val="B7DECBD5"/>
    <w:lvl w:ilvl="0" w:tentative="1">
      <w:start w:val="1"/>
      <w:numFmt w:val="chineseCountingThousand"/>
      <w:lvlText w:val="%1、"/>
      <w:lvlJc w:val="left"/>
      <w:pPr>
        <w:tabs>
          <w:tab w:val="left" w:pos="1267"/>
        </w:tabs>
        <w:ind w:left="1267" w:hanging="640"/>
      </w:pPr>
    </w:lvl>
    <w:lvl w:ilvl="1" w:tentative="1">
      <w:start w:val="1"/>
      <w:numFmt w:val="lowerLetter"/>
      <w:lvlText w:val="%2)"/>
      <w:lvlJc w:val="left"/>
      <w:pPr>
        <w:tabs>
          <w:tab w:val="left" w:pos="1467"/>
        </w:tabs>
        <w:ind w:left="1467" w:hanging="420"/>
      </w:pPr>
    </w:lvl>
    <w:lvl w:ilvl="2" w:tentative="1">
      <w:start w:val="1"/>
      <w:numFmt w:val="lowerRoman"/>
      <w:lvlText w:val="%3."/>
      <w:lvlJc w:val="right"/>
      <w:pPr>
        <w:tabs>
          <w:tab w:val="left" w:pos="1887"/>
        </w:tabs>
        <w:ind w:left="1887" w:hanging="420"/>
      </w:pPr>
    </w:lvl>
    <w:lvl w:ilvl="3" w:tentative="1">
      <w:start w:val="1"/>
      <w:numFmt w:val="decimal"/>
      <w:lvlText w:val="%4."/>
      <w:lvlJc w:val="left"/>
      <w:pPr>
        <w:tabs>
          <w:tab w:val="left" w:pos="2307"/>
        </w:tabs>
        <w:ind w:left="2307" w:hanging="420"/>
      </w:pPr>
    </w:lvl>
    <w:lvl w:ilvl="4" w:tentative="1">
      <w:start w:val="1"/>
      <w:numFmt w:val="lowerLetter"/>
      <w:lvlText w:val="%5)"/>
      <w:lvlJc w:val="left"/>
      <w:pPr>
        <w:tabs>
          <w:tab w:val="left" w:pos="2727"/>
        </w:tabs>
        <w:ind w:left="2727" w:hanging="420"/>
      </w:pPr>
    </w:lvl>
    <w:lvl w:ilvl="5" w:tentative="1">
      <w:start w:val="1"/>
      <w:numFmt w:val="lowerRoman"/>
      <w:lvlText w:val="%6."/>
      <w:lvlJc w:val="right"/>
      <w:pPr>
        <w:tabs>
          <w:tab w:val="left" w:pos="3147"/>
        </w:tabs>
        <w:ind w:left="3147" w:hanging="420"/>
      </w:pPr>
    </w:lvl>
    <w:lvl w:ilvl="6" w:tentative="1">
      <w:start w:val="1"/>
      <w:numFmt w:val="decimal"/>
      <w:lvlText w:val="%7."/>
      <w:lvlJc w:val="left"/>
      <w:pPr>
        <w:tabs>
          <w:tab w:val="left" w:pos="3567"/>
        </w:tabs>
        <w:ind w:left="3567" w:hanging="420"/>
      </w:pPr>
    </w:lvl>
    <w:lvl w:ilvl="7" w:tentative="1">
      <w:start w:val="1"/>
      <w:numFmt w:val="lowerLetter"/>
      <w:lvlText w:val="%8)"/>
      <w:lvlJc w:val="left"/>
      <w:pPr>
        <w:tabs>
          <w:tab w:val="left" w:pos="3987"/>
        </w:tabs>
        <w:ind w:left="3987" w:hanging="420"/>
      </w:pPr>
    </w:lvl>
    <w:lvl w:ilvl="8" w:tentative="1">
      <w:start w:val="1"/>
      <w:numFmt w:val="lowerRoman"/>
      <w:lvlText w:val="%9."/>
      <w:lvlJc w:val="right"/>
      <w:pPr>
        <w:tabs>
          <w:tab w:val="left" w:pos="4407"/>
        </w:tabs>
        <w:ind w:left="4407" w:hanging="420"/>
      </w:pPr>
    </w:lvl>
  </w:abstractNum>
  <w:num w:numId="1">
    <w:abstractNumId w:val="30848317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NzM5OWU2YzVjOWZlMjk4MjUxMjk0Y2VjZDM4NGQzNjAifQ=="/>
    <w:docVar w:name="KSO_WPS_MARK_KEY" w:val="962b9768-b382-4a4f-bb21-3fd02b824479"/>
  </w:docVars>
  <w:rsids>
    <w:rsidRoot w:val="00000000"/>
    <w:rsid w:val="24B9589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next w:val="1"/>
    <w:qFormat/>
    <w:uiPriority w:val="0"/>
    <w:pPr>
      <w:ind w:firstLine="200" w:firstLineChars="200"/>
    </w:pPr>
    <w:rPr>
      <w:sz w:val="32"/>
      <w:szCs w:val="32"/>
    </w:rPr>
  </w:style>
  <w:style w:type="paragraph" w:styleId="6">
    <w:name w:val="Normal Indent"/>
    <w:basedOn w:val="1"/>
    <w:next w:val="1"/>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0"/>
    <w:rPr>
      <w:b/>
    </w:rPr>
  </w:style>
  <w:style w:type="character" w:customStyle="1" w:styleId="13">
    <w:name w:val="heading 1 Char"/>
    <w:basedOn w:val="10"/>
    <w:link w:val="3"/>
    <w:uiPriority w:val="0"/>
    <w:rPr>
      <w:rFonts w:ascii="Calibri" w:hAnsi="Calibri" w:eastAsia="宋体" w:cs="Arial"/>
      <w:b/>
      <w:bCs/>
      <w:kern w:val="44"/>
      <w:sz w:val="44"/>
      <w:szCs w:val="44"/>
      <w:lang w:val="en-US" w:eastAsia="zh-CN" w:bidi="ar-SA"/>
    </w:rPr>
  </w:style>
  <w:style w:type="character" w:customStyle="1" w:styleId="14">
    <w:name w:val="heading 2 Char"/>
    <w:basedOn w:val="10"/>
    <w:link w:val="4"/>
    <w:qFormat/>
    <w:uiPriority w:val="0"/>
    <w:rPr>
      <w:rFonts w:ascii="Times New Roman" w:hAnsi="Times New Roman" w:eastAsia="黑体" w:cs="Arial"/>
      <w:b/>
      <w:bCs/>
      <w:kern w:val="2"/>
      <w:sz w:val="32"/>
      <w:szCs w:val="32"/>
      <w:lang w:val="en-US" w:eastAsia="zh-CN" w:bidi="ar-SA"/>
    </w:rPr>
  </w:style>
  <w:style w:type="character" w:customStyle="1" w:styleId="15">
    <w:name w:val="heading 3 Char"/>
    <w:basedOn w:val="10"/>
    <w:link w:val="5"/>
    <w:uiPriority w:val="0"/>
    <w:rPr>
      <w:rFonts w:ascii="Calibri" w:hAnsi="Calibri" w:eastAsia="宋体" w:cs="Arial"/>
      <w:b/>
      <w:bCs/>
      <w:kern w:val="2"/>
      <w:sz w:val="32"/>
      <w:szCs w:val="32"/>
      <w:lang w:val="en-US" w:eastAsia="zh-CN" w:bidi="ar-SA"/>
    </w:rPr>
  </w:style>
  <w:style w:type="paragraph" w:customStyle="1" w:styleId="16">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79987-122F-4434-9323-657948BBBF15}">
  <ds:schemaRefs/>
</ds:datastoreItem>
</file>

<file path=docProps/app.xml><?xml version="1.0" encoding="utf-8"?>
<Properties xmlns="http://schemas.openxmlformats.org/officeDocument/2006/extended-properties" xmlns:vt="http://schemas.openxmlformats.org/officeDocument/2006/docPropsVTypes">
  <Template>Normal.eit</Template>
  <Pages>39</Pages>
  <Words>0</Words>
  <Characters>15441</Characters>
  <Lines>0</Lines>
  <Paragraphs>389</Paragraphs>
  <TotalTime>0</TotalTime>
  <ScaleCrop>false</ScaleCrop>
  <LinksUpToDate>false</LinksUpToDate>
  <CharactersWithSpaces>20588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高畅</cp:lastModifiedBy>
  <dcterms:modified xsi:type="dcterms:W3CDTF">2024-12-24T01:44:30Z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D8F1D223DAB943E5BA8979FDFFE98CB8</vt:lpwstr>
  </property>
</Properties>
</file>