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Cs w:val="32"/>
        </w:rPr>
      </w:pPr>
      <w:bookmarkStart w:id="0" w:name="_GoBack"/>
      <w:bookmarkEnd w:id="0"/>
      <w:r>
        <w:rPr>
          <w:rFonts w:hint="eastAsia" w:ascii="仿宋_GB2312" w:hAnsi="仿宋_GB2312" w:eastAsia="仿宋_GB2312" w:cs="仿宋_GB2312"/>
          <w:szCs w:val="32"/>
        </w:rPr>
        <w:t>附件1-1</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_GB2312" w:hAnsi="仿宋_GB2312" w:eastAsia="仿宋_GB2312" w:cs="仿宋_GB2312"/>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rPr>
        <w:t>淮北市重点项目建设办公室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52"/>
          <w:szCs w:val="52"/>
        </w:rPr>
      </w:pPr>
      <w:r>
        <w:rPr>
          <w:rFonts w:hint="eastAsia" w:ascii="仿宋_GB2312" w:hAnsi="仿宋_GB2312" w:eastAsia="仿宋_GB2312" w:cs="仿宋_GB2312"/>
          <w:b/>
          <w:bCs/>
          <w:sz w:val="44"/>
          <w:szCs w:val="44"/>
        </w:rPr>
        <w:t>2023年</w:t>
      </w:r>
      <w:r>
        <w:rPr>
          <w:rFonts w:hint="eastAsia" w:ascii="仿宋_GB2312" w:hAnsi="仿宋_GB2312" w:eastAsia="仿宋_GB2312" w:cs="仿宋_GB2312"/>
          <w:b/>
          <w:bCs/>
          <w:sz w:val="44"/>
          <w:szCs w:val="44"/>
          <w:lang w:eastAsia="zh-CN"/>
        </w:rPr>
        <w:t>单位</w:t>
      </w:r>
      <w:r>
        <w:rPr>
          <w:rFonts w:hint="eastAsia" w:ascii="仿宋_GB2312" w:hAnsi="仿宋_GB2312" w:eastAsia="仿宋_GB2312" w:cs="仿宋_GB2312"/>
          <w:b/>
          <w:bCs/>
          <w:sz w:val="44"/>
          <w:szCs w:val="44"/>
        </w:rPr>
        <w:t>预算</w:t>
      </w:r>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pPr>
        <w:pStyle w:val="10"/>
        <w:adjustRightInd w:val="0"/>
        <w:snapToGrid w:val="0"/>
        <w:spacing w:line="560" w:lineRule="exact"/>
        <w:jc w:val="center"/>
        <w:rPr>
          <w:rFonts w:hint="eastAsia" w:ascii="TimesNewRoman" w:hAnsi="TimesNewRoman" w:eastAsia="黑体" w:cs="TimesNewRoman"/>
          <w:bCs/>
          <w:sz w:val="44"/>
          <w:szCs w:val="44"/>
        </w:rPr>
      </w:pPr>
    </w:p>
    <w:p>
      <w:pPr>
        <w:pStyle w:val="10"/>
        <w:adjustRightInd w:val="0"/>
        <w:snapToGrid w:val="0"/>
        <w:spacing w:line="560" w:lineRule="exact"/>
        <w:jc w:val="center"/>
        <w:rPr>
          <w:rFonts w:hint="eastAsia" w:ascii="仿宋_GB2312" w:hAnsi="仿宋_GB2312" w:eastAsia="仿宋_GB2312" w:cs="仿宋_GB2312"/>
          <w:bCs/>
          <w:sz w:val="44"/>
          <w:szCs w:val="44"/>
        </w:rPr>
      </w:pPr>
      <w:r>
        <w:rPr>
          <w:rFonts w:hint="eastAsia" w:ascii="仿宋_GB2312" w:hAnsi="仿宋_GB2312" w:eastAsia="仿宋_GB2312" w:cs="仿宋_GB2312"/>
          <w:bCs/>
          <w:sz w:val="44"/>
          <w:szCs w:val="44"/>
        </w:rPr>
        <w:t>2023年</w:t>
      </w:r>
      <w:r>
        <w:rPr>
          <w:rFonts w:hint="eastAsia" w:ascii="仿宋_GB2312" w:hAnsi="仿宋_GB2312" w:eastAsia="仿宋_GB2312" w:cs="仿宋_GB2312"/>
          <w:bCs/>
          <w:sz w:val="44"/>
          <w:szCs w:val="44"/>
          <w:lang w:val="en-US" w:eastAsia="zh-CN"/>
        </w:rPr>
        <w:t>2</w:t>
      </w:r>
      <w:r>
        <w:rPr>
          <w:rFonts w:hint="eastAsia" w:ascii="仿宋_GB2312" w:hAnsi="仿宋_GB2312" w:eastAsia="仿宋_GB2312" w:cs="仿宋_GB2312"/>
          <w:bCs/>
          <w:sz w:val="44"/>
          <w:szCs w:val="44"/>
        </w:rPr>
        <w:t>月</w:t>
      </w:r>
    </w:p>
    <w:p>
      <w:pPr>
        <w:pStyle w:val="10"/>
        <w:adjustRightInd w:val="0"/>
        <w:snapToGrid w:val="0"/>
        <w:spacing w:line="560" w:lineRule="exact"/>
        <w:jc w:val="center"/>
        <w:rPr>
          <w:rFonts w:hint="eastAsia" w:ascii="仿宋_GB2312" w:hAnsi="仿宋_GB2312" w:eastAsia="仿宋_GB2312" w:cs="仿宋_GB2312"/>
          <w:bCs/>
          <w:sz w:val="44"/>
          <w:szCs w:val="44"/>
        </w:rPr>
      </w:pPr>
    </w:p>
    <w:p>
      <w:pPr>
        <w:pStyle w:val="10"/>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10"/>
        <w:keepNext w:val="0"/>
        <w:keepLines w:val="0"/>
        <w:pageBreakBefore w:val="0"/>
        <w:widowControl/>
        <w:kinsoku/>
        <w:wordWrap/>
        <w:overflowPunct/>
        <w:topLinePunct w:val="0"/>
        <w:autoSpaceDE/>
        <w:autoSpaceDN/>
        <w:bidi w:val="0"/>
        <w:adjustRightInd w:val="0"/>
        <w:snapToGrid w:val="0"/>
        <w:spacing w:line="4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第一部分 </w:t>
      </w:r>
      <w:r>
        <w:rPr>
          <w:rFonts w:hint="eastAsia" w:ascii="仿宋_GB2312" w:hAnsi="仿宋_GB2312" w:eastAsia="仿宋_GB2312" w:cs="仿宋_GB2312"/>
          <w:b/>
          <w:sz w:val="32"/>
          <w:szCs w:val="32"/>
          <w:lang w:eastAsia="zh-CN"/>
        </w:rPr>
        <w:t>单位</w:t>
      </w:r>
      <w:r>
        <w:rPr>
          <w:rFonts w:hint="eastAsia" w:ascii="仿宋_GB2312" w:hAnsi="仿宋_GB2312" w:eastAsia="仿宋_GB2312" w:cs="仿宋_GB2312"/>
          <w:b/>
          <w:sz w:val="32"/>
          <w:szCs w:val="32"/>
        </w:rPr>
        <w:t>概况</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主要职责</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预算构成</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2023年度主要工作任务</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 2023年</w:t>
      </w:r>
      <w:r>
        <w:rPr>
          <w:rFonts w:hint="eastAsia" w:ascii="仿宋_GB2312" w:hAnsi="仿宋_GB2312" w:eastAsia="仿宋_GB2312" w:cs="仿宋_GB2312"/>
          <w:b/>
          <w:sz w:val="32"/>
          <w:szCs w:val="32"/>
          <w:lang w:eastAsia="zh-CN"/>
        </w:rPr>
        <w:t>单位</w:t>
      </w:r>
      <w:r>
        <w:rPr>
          <w:rFonts w:hint="eastAsia" w:ascii="仿宋_GB2312" w:hAnsi="仿宋_GB2312" w:eastAsia="仿宋_GB2312" w:cs="仿宋_GB2312"/>
          <w:b/>
          <w:sz w:val="32"/>
          <w:szCs w:val="32"/>
        </w:rPr>
        <w:t>预算表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2023年收支总表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2023年收入总表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2023年支出总表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2023年财政拨款收支总表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2023年一般公共预算支出表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2023年一般公共预算基本支出表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2023年政府性基金预算支出表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2023年国有资本经营预算支出表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2023年项目支出表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2023年政府采购支出表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2023年政府购买服务支出表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 2023年</w:t>
      </w:r>
      <w:r>
        <w:rPr>
          <w:rFonts w:hint="eastAsia" w:ascii="仿宋_GB2312" w:hAnsi="仿宋_GB2312" w:eastAsia="仿宋_GB2312" w:cs="仿宋_GB2312"/>
          <w:b/>
          <w:sz w:val="32"/>
          <w:szCs w:val="32"/>
          <w:lang w:eastAsia="zh-CN"/>
        </w:rPr>
        <w:t>单位</w:t>
      </w:r>
      <w:r>
        <w:rPr>
          <w:rFonts w:hint="eastAsia" w:ascii="仿宋_GB2312" w:hAnsi="仿宋_GB2312" w:eastAsia="仿宋_GB2312" w:cs="仿宋_GB2312"/>
          <w:b/>
          <w:sz w:val="32"/>
          <w:szCs w:val="32"/>
        </w:rPr>
        <w:t>预算情况说明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1、关于2023年收支总表的说明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2、关于2023年收入总表的说明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3、关于2023年支出总表的说明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4、关于2023年财政拨款收支总表的说明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5、关于2023年一般公共预算支出表的说明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6、关于2023年一般公共预算基本支出表的说明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7、关于2023年政府性基金预算支出表的说明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8、关于2023年国有资本经营预算支出表的说明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9、关于2023年项目支出表的说明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10、关于2023年政府采购支出表的说明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11、关于2023年政府购买服务支出表的说明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12、其他重要事项情况说明</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第四部分 名词解释</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第五部分 其它公开事项</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预算纳入绩效考评项目表</w:t>
      </w:r>
    </w:p>
    <w:p>
      <w:pPr>
        <w:pStyle w:val="10"/>
        <w:keepNext w:val="0"/>
        <w:keepLines w:val="0"/>
        <w:pageBreakBefore w:val="0"/>
        <w:widowControl/>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Cs/>
          <w:sz w:val="32"/>
          <w:szCs w:val="32"/>
        </w:rPr>
        <w:t>2023年</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预算专项资金管理清单（专栏公开）</w:t>
      </w:r>
    </w:p>
    <w:p>
      <w:pPr>
        <w:pStyle w:val="10"/>
        <w:adjustRightInd w:val="0"/>
        <w:snapToGrid w:val="0"/>
        <w:spacing w:line="400" w:lineRule="exact"/>
        <w:ind w:firstLine="800" w:firstLineChars="250"/>
        <w:rPr>
          <w:rFonts w:ascii="TimesNewRoman" w:hAnsi="TimesNewRoman" w:eastAsia="仿宋_GB2312" w:cs="TimesNewRoman"/>
          <w:bCs/>
          <w:sz w:val="32"/>
          <w:szCs w:val="32"/>
        </w:rPr>
      </w:pPr>
    </w:p>
    <w:p>
      <w:pPr>
        <w:pStyle w:val="10"/>
        <w:adjustRightInd w:val="0"/>
        <w:snapToGrid w:val="0"/>
        <w:spacing w:line="400" w:lineRule="exact"/>
        <w:ind w:firstLine="800" w:firstLineChars="250"/>
        <w:rPr>
          <w:rFonts w:ascii="TimesNewRoman" w:hAnsi="TimesNewRoman" w:eastAsia="仿宋_GB2312" w:cs="TimesNewRoman"/>
          <w:bCs/>
          <w:sz w:val="32"/>
          <w:szCs w:val="32"/>
        </w:rPr>
      </w:pPr>
    </w:p>
    <w:p>
      <w:pPr>
        <w:pStyle w:val="10"/>
        <w:keepNext w:val="0"/>
        <w:keepLines w:val="0"/>
        <w:pageBreakBefore w:val="0"/>
        <w:kinsoku/>
        <w:wordWrap/>
        <w:topLinePunct w:val="0"/>
        <w:autoSpaceDE/>
        <w:autoSpaceDN/>
        <w:bidi w:val="0"/>
        <w:adjustRightInd w:val="0"/>
        <w:snapToGrid w:val="0"/>
        <w:spacing w:line="240" w:lineRule="auto"/>
        <w:jc w:val="both"/>
        <w:rPr>
          <w:rFonts w:hint="eastAsia" w:ascii="TimesNewRoman" w:hAnsi="TimesNewRoman" w:eastAsia="黑体" w:cs="TimesNewRoman"/>
          <w:bCs/>
          <w:sz w:val="36"/>
          <w:szCs w:val="36"/>
        </w:rPr>
        <w:sectPr>
          <w:pgSz w:w="11906" w:h="16838"/>
          <w:pgMar w:top="1418" w:right="1417" w:bottom="1418" w:left="1418" w:header="851" w:footer="992" w:gutter="0"/>
          <w:cols w:space="425" w:num="1"/>
          <w:docGrid w:type="lines" w:linePitch="312" w:charSpace="0"/>
        </w:sectPr>
      </w:pPr>
    </w:p>
    <w:p>
      <w:pPr>
        <w:pStyle w:val="10"/>
        <w:keepNext w:val="0"/>
        <w:keepLines w:val="0"/>
        <w:pageBreakBefore w:val="0"/>
        <w:kinsoku/>
        <w:wordWrap/>
        <w:topLinePunct w:val="0"/>
        <w:autoSpaceDE/>
        <w:autoSpaceDN/>
        <w:bidi w:val="0"/>
        <w:adjustRightInd w:val="0"/>
        <w:snapToGrid w:val="0"/>
        <w:spacing w:line="240" w:lineRule="auto"/>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 xml:space="preserve">第一部分 </w:t>
      </w:r>
      <w:r>
        <w:rPr>
          <w:rFonts w:hint="eastAsia" w:ascii="TimesNewRoman" w:hAnsi="TimesNewRoman" w:eastAsia="黑体" w:cs="TimesNewRoman"/>
          <w:bCs/>
          <w:sz w:val="36"/>
          <w:szCs w:val="36"/>
          <w:lang w:eastAsia="zh-CN"/>
        </w:rPr>
        <w:t>单位</w:t>
      </w:r>
      <w:r>
        <w:rPr>
          <w:rFonts w:hint="eastAsia" w:ascii="TimesNewRoman" w:hAnsi="TimesNewRoman" w:eastAsia="黑体" w:cs="TimesNewRoman"/>
          <w:bCs/>
          <w:sz w:val="36"/>
          <w:szCs w:val="36"/>
        </w:rPr>
        <w:t>概况</w:t>
      </w:r>
    </w:p>
    <w:p>
      <w:pPr>
        <w:keepNext w:val="0"/>
        <w:keepLines w:val="0"/>
        <w:pageBreakBefore w:val="0"/>
        <w:kinsoku/>
        <w:wordWrap/>
        <w:topLinePunct w:val="0"/>
        <w:autoSpaceDE/>
        <w:autoSpaceDN/>
        <w:bidi w:val="0"/>
        <w:spacing w:line="240" w:lineRule="auto"/>
      </w:pPr>
    </w:p>
    <w:p>
      <w:pPr>
        <w:pStyle w:val="10"/>
        <w:keepNext w:val="0"/>
        <w:keepLines w:val="0"/>
        <w:pageBreakBefore w:val="0"/>
        <w:numPr>
          <w:ilvl w:val="0"/>
          <w:numId w:val="1"/>
        </w:numPr>
        <w:kinsoku/>
        <w:wordWrap/>
        <w:topLinePunct w:val="0"/>
        <w:autoSpaceDE/>
        <w:autoSpaceDN/>
        <w:bidi w:val="0"/>
        <w:adjustRightInd w:val="0"/>
        <w:snapToGrid w:val="0"/>
        <w:spacing w:line="240" w:lineRule="auto"/>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（一）编制市重点项目建设计划，指导督促和考核评价计划实施。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（二）分析监测重点项目前期工作和实施情况，研究提出推进重点项目建设的政策措施建议，协调全市重大建设项目有关问题。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（三）组织指导全市重大项目谋划和储备。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（四）承担市重点建设项目领导小组办公室日常工作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（五）统筹铁路发展规划与全市发展规划、计划的衔接平衡。组织编报铁路建设相关规划，按权限审核铁路建设项目，承担铁路建设项目布局节点衔接，以及项目前期和建设中相关重大问题的协调服务工作。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（六）负责地方铁路工程项目质量行政监管。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NewRoman" w:hAnsi="TimesNewRoman" w:eastAsia="黑体" w:cs="TimesNewRoman"/>
          <w:bCs/>
          <w:sz w:val="32"/>
          <w:szCs w:val="32"/>
        </w:rPr>
      </w:pPr>
      <w:r>
        <w:rPr>
          <w:rFonts w:hint="eastAsia" w:ascii="仿宋_GB2312" w:hAnsi="仿宋_GB2312" w:eastAsia="仿宋_GB2312" w:cs="仿宋_GB2312"/>
          <w:sz w:val="32"/>
          <w:szCs w:val="32"/>
        </w:rPr>
        <w:t>（七）承担市铁路建设协调领导小组办公室日常工作。</w:t>
      </w:r>
    </w:p>
    <w:p>
      <w:pPr>
        <w:pStyle w:val="10"/>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二、部门预算构成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sz w:val="32"/>
          <w:szCs w:val="32"/>
        </w:rPr>
        <w:t>2023年度部门预算包括</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sz w:val="32"/>
          <w:szCs w:val="32"/>
        </w:rPr>
        <w:t>单位预算，具体情况见下表。</w:t>
      </w:r>
    </w:p>
    <w:tbl>
      <w:tblPr>
        <w:tblStyle w:val="12"/>
        <w:tblW w:w="8540" w:type="dxa"/>
        <w:jc w:val="center"/>
        <w:tblLayout w:type="fixed"/>
        <w:tblCellMar>
          <w:top w:w="0" w:type="dxa"/>
          <w:left w:w="0" w:type="dxa"/>
          <w:bottom w:w="0" w:type="dxa"/>
          <w:right w:w="0" w:type="dxa"/>
        </w:tblCellMar>
      </w:tblPr>
      <w:tblGrid>
        <w:gridCol w:w="854"/>
        <w:gridCol w:w="3416"/>
        <w:gridCol w:w="4270"/>
      </w:tblGrid>
      <w:tr>
        <w:tblPrEx>
          <w:tblCellMar>
            <w:top w:w="0" w:type="dxa"/>
            <w:left w:w="0" w:type="dxa"/>
            <w:bottom w:w="0" w:type="dxa"/>
            <w:right w:w="0" w:type="dxa"/>
          </w:tblCellMar>
        </w:tblPrEx>
        <w:trPr>
          <w:trHeight w:val="579" w:hRule="atLeast"/>
          <w:jc w:val="center"/>
        </w:trPr>
        <w:tc>
          <w:tcPr>
            <w:tcW w:w="85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sz w:val="24"/>
              </w:rPr>
            </w:pPr>
          </w:p>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序号</w:t>
            </w:r>
          </w:p>
        </w:tc>
        <w:tc>
          <w:tcPr>
            <w:tcW w:w="34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sz w:val="24"/>
              </w:rPr>
            </w:pPr>
          </w:p>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单位名称</w:t>
            </w:r>
          </w:p>
        </w:tc>
        <w:tc>
          <w:tcPr>
            <w:tcW w:w="4270" w:type="dxa"/>
            <w:tcBorders>
              <w:top w:val="single" w:color="auto" w:sz="8" w:space="0"/>
              <w:left w:val="nil"/>
              <w:bottom w:val="single" w:color="auto" w:sz="8" w:space="0"/>
              <w:right w:val="single" w:color="auto" w:sz="8" w:space="0"/>
            </w:tcBorders>
            <w:shd w:val="clear" w:color="auto" w:fill="FFFFFF"/>
            <w:vAlign w:val="center"/>
          </w:tcPr>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sz w:val="24"/>
              </w:rPr>
            </w:pPr>
          </w:p>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单位性质</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sz w:val="24"/>
                <w:szCs w:val="22"/>
              </w:rPr>
            </w:pPr>
          </w:p>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szCs w:val="22"/>
                <w:lang w:val="en-US" w:eastAsia="zh-CN"/>
              </w:rPr>
              <w:t>1</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sz w:val="24"/>
                <w:szCs w:val="22"/>
                <w:lang w:eastAsia="zh-CN"/>
              </w:rPr>
            </w:pPr>
          </w:p>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kern w:val="2"/>
                <w:sz w:val="24"/>
                <w:szCs w:val="22"/>
                <w:u w:val="single"/>
                <w:lang w:val="en-US" w:eastAsia="zh-CN" w:bidi="ar-SA"/>
              </w:rPr>
            </w:pPr>
            <w:r>
              <w:rPr>
                <w:rFonts w:hint="eastAsia" w:ascii="宋体" w:hAnsi="宋体" w:eastAsia="宋体" w:cs="宋体"/>
                <w:sz w:val="24"/>
                <w:szCs w:val="22"/>
                <w:lang w:eastAsia="zh-CN"/>
              </w:rPr>
              <w:t>淮北市重点项目建设办公室</w:t>
            </w:r>
          </w:p>
        </w:tc>
        <w:tc>
          <w:tcPr>
            <w:tcW w:w="4270" w:type="dxa"/>
            <w:tcBorders>
              <w:top w:val="nil"/>
              <w:left w:val="nil"/>
              <w:bottom w:val="single" w:color="auto" w:sz="8" w:space="0"/>
              <w:right w:val="single" w:color="auto" w:sz="8" w:space="0"/>
            </w:tcBorders>
            <w:shd w:val="clear" w:color="auto" w:fill="FFFFFF"/>
            <w:vAlign w:val="top"/>
          </w:tcPr>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bCs/>
                <w:sz w:val="24"/>
                <w:szCs w:val="22"/>
              </w:rPr>
            </w:pPr>
          </w:p>
          <w:p>
            <w:pPr>
              <w:keepNext w:val="0"/>
              <w:keepLines w:val="0"/>
              <w:pageBreakBefore w:val="0"/>
              <w:kinsoku/>
              <w:wordWrap/>
              <w:topLinePunct w:val="0"/>
              <w:autoSpaceDE/>
              <w:autoSpaceDN/>
              <w:bidi w:val="0"/>
              <w:adjustRightInd w:val="0"/>
              <w:snapToGrid w:val="0"/>
              <w:spacing w:line="240" w:lineRule="auto"/>
              <w:jc w:val="center"/>
              <w:rPr>
                <w:rFonts w:hint="eastAsia" w:ascii="宋体" w:hAnsi="宋体" w:eastAsia="宋体" w:cs="宋体"/>
                <w:kern w:val="2"/>
                <w:sz w:val="24"/>
                <w:szCs w:val="22"/>
                <w:u w:val="single"/>
                <w:lang w:val="en-US" w:eastAsia="zh-CN" w:bidi="ar-SA"/>
              </w:rPr>
            </w:pPr>
            <w:r>
              <w:rPr>
                <w:rFonts w:hint="eastAsia" w:ascii="宋体" w:hAnsi="宋体" w:eastAsia="宋体" w:cs="宋体"/>
                <w:bCs/>
                <w:sz w:val="24"/>
                <w:szCs w:val="22"/>
              </w:rPr>
              <w:t>参照公务员法管理的事业单位</w:t>
            </w:r>
          </w:p>
        </w:tc>
      </w:tr>
    </w:tbl>
    <w:p>
      <w:pPr>
        <w:pStyle w:val="10"/>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p>
    <w:p>
      <w:pPr>
        <w:pStyle w:val="10"/>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w:t>
      </w:r>
      <w:r>
        <w:rPr>
          <w:rFonts w:hint="eastAsia" w:ascii="黑体" w:hAnsi="黑体" w:eastAsia="黑体" w:cs="黑体"/>
          <w:bCs/>
          <w:sz w:val="32"/>
          <w:szCs w:val="32"/>
        </w:rPr>
        <w:t>2023</w:t>
      </w:r>
      <w:r>
        <w:rPr>
          <w:rFonts w:hint="eastAsia" w:ascii="TimesNewRoman" w:hAnsi="TimesNewRoman" w:eastAsia="黑体" w:cs="TimesNewRoman"/>
          <w:bCs/>
          <w:sz w:val="32"/>
          <w:szCs w:val="32"/>
        </w:rPr>
        <w:t>年度主要工作任务</w:t>
      </w:r>
    </w:p>
    <w:p>
      <w:pPr>
        <w:pStyle w:val="11"/>
        <w:keepNext w:val="0"/>
        <w:keepLines w:val="0"/>
        <w:pageBreakBefore w:val="0"/>
        <w:widowControl w:val="0"/>
        <w:numPr>
          <w:ilvl w:val="0"/>
          <w:numId w:val="0"/>
        </w:numPr>
        <w:kinsoku/>
        <w:wordWrap/>
        <w:overflowPunct/>
        <w:topLinePunct w:val="0"/>
        <w:autoSpaceDE/>
        <w:autoSpaceDN/>
        <w:bidi w:val="0"/>
        <w:snapToGrid/>
        <w:spacing w:after="0" w:line="58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2023年计划实施第一批省级重点项目270个，总投资2187.1亿元，年度计划投资372.3亿元。其中：国安电厂二期（总投资55亿元）、银邦年产35万吨新能源车用再生低碳铝热传输材料项目（总投资50亿元）、中基动力及储能电池铝箔（总投资20.8亿元）、S235濉唐路三期（总投资22.5亿元）、理工大学二期（总投资20亿元）等一批重大项目计划开工建设，确保项目建设接替有序。 </w:t>
      </w:r>
    </w:p>
    <w:p>
      <w:pPr>
        <w:pStyle w:val="11"/>
        <w:keepNext w:val="0"/>
        <w:keepLines w:val="0"/>
        <w:pageBreakBefore w:val="0"/>
        <w:widowControl w:val="0"/>
        <w:numPr>
          <w:ilvl w:val="0"/>
          <w:numId w:val="0"/>
        </w:numPr>
        <w:kinsoku/>
        <w:wordWrap/>
        <w:overflowPunct/>
        <w:topLinePunct w:val="0"/>
        <w:autoSpaceDE/>
        <w:autoSpaceDN/>
        <w:bidi w:val="0"/>
        <w:snapToGrid/>
        <w:spacing w:after="0" w:line="58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eastAsia="zh-CN"/>
        </w:rPr>
        <w:t>（一）坚持抓主抓重，</w:t>
      </w:r>
      <w:r>
        <w:rPr>
          <w:rFonts w:hint="eastAsia" w:ascii="仿宋_GB2312" w:hAnsi="仿宋_GB2312" w:eastAsia="仿宋_GB2312" w:cs="仿宋_GB2312"/>
          <w:b/>
          <w:bCs/>
          <w:color w:val="auto"/>
          <w:sz w:val="32"/>
          <w:szCs w:val="32"/>
        </w:rPr>
        <w:t>强化项目调度。</w:t>
      </w:r>
      <w:r>
        <w:rPr>
          <w:rFonts w:hint="eastAsia" w:ascii="仿宋_GB2312" w:hAnsi="仿宋_GB2312" w:eastAsia="仿宋_GB2312" w:cs="仿宋_GB2312"/>
          <w:bCs/>
          <w:color w:val="auto"/>
          <w:sz w:val="32"/>
          <w:szCs w:val="32"/>
        </w:rPr>
        <w:t>以</w:t>
      </w:r>
      <w:r>
        <w:rPr>
          <w:rFonts w:hint="eastAsia" w:ascii="仿宋_GB2312" w:hAnsi="仿宋_GB2312" w:eastAsia="仿宋_GB2312" w:cs="仿宋_GB2312"/>
          <w:bCs/>
          <w:color w:val="auto"/>
          <w:sz w:val="32"/>
          <w:szCs w:val="32"/>
          <w:lang w:eastAsia="zh-CN"/>
        </w:rPr>
        <w:t>市领导联系、包保重点项目</w:t>
      </w:r>
      <w:r>
        <w:rPr>
          <w:rFonts w:hint="eastAsia" w:ascii="仿宋_GB2312" w:hAnsi="仿宋_GB2312" w:eastAsia="仿宋_GB2312" w:cs="仿宋_GB2312"/>
          <w:bCs/>
          <w:color w:val="auto"/>
          <w:sz w:val="32"/>
          <w:szCs w:val="32"/>
        </w:rPr>
        <w:t>为</w:t>
      </w:r>
      <w:r>
        <w:rPr>
          <w:rFonts w:hint="eastAsia" w:ascii="仿宋_GB2312" w:hAnsi="仿宋_GB2312" w:eastAsia="仿宋_GB2312" w:cs="仿宋_GB2312"/>
          <w:bCs/>
          <w:color w:val="auto"/>
          <w:sz w:val="32"/>
          <w:szCs w:val="32"/>
          <w:lang w:eastAsia="zh-CN"/>
        </w:rPr>
        <w:t>抓手</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以</w:t>
      </w:r>
      <w:r>
        <w:rPr>
          <w:rFonts w:hint="eastAsia" w:ascii="仿宋_GB2312" w:hAnsi="仿宋_GB2312" w:eastAsia="仿宋_GB2312" w:cs="仿宋_GB2312"/>
          <w:bCs/>
          <w:color w:val="auto"/>
          <w:sz w:val="32"/>
          <w:szCs w:val="32"/>
        </w:rPr>
        <w:t>纳入</w:t>
      </w:r>
      <w:r>
        <w:rPr>
          <w:rFonts w:hint="eastAsia" w:ascii="仿宋_GB2312" w:hAnsi="仿宋_GB2312" w:eastAsia="仿宋_GB2312" w:cs="仿宋_GB2312"/>
          <w:bCs/>
          <w:color w:val="auto"/>
          <w:sz w:val="32"/>
          <w:szCs w:val="32"/>
          <w:lang w:eastAsia="zh-CN"/>
        </w:rPr>
        <w:t>省</w:t>
      </w:r>
      <w:r>
        <w:rPr>
          <w:rFonts w:hint="eastAsia" w:ascii="仿宋_GB2312" w:hAnsi="仿宋_GB2312" w:eastAsia="仿宋_GB2312" w:cs="仿宋_GB2312"/>
          <w:bCs/>
          <w:color w:val="auto"/>
          <w:sz w:val="32"/>
          <w:szCs w:val="32"/>
        </w:rPr>
        <w:t>亿元以上重点项目建设</w:t>
      </w:r>
      <w:r>
        <w:rPr>
          <w:rFonts w:hint="eastAsia" w:ascii="仿宋_GB2312" w:hAnsi="仿宋_GB2312" w:eastAsia="仿宋_GB2312" w:cs="仿宋_GB2312"/>
          <w:bCs/>
          <w:color w:val="auto"/>
          <w:sz w:val="32"/>
          <w:szCs w:val="32"/>
          <w:lang w:eastAsia="zh-CN"/>
        </w:rPr>
        <w:t>为重点，</w:t>
      </w:r>
      <w:r>
        <w:rPr>
          <w:rFonts w:hint="eastAsia" w:ascii="仿宋_GB2312" w:hAnsi="仿宋_GB2312" w:eastAsia="仿宋_GB2312" w:cs="仿宋_GB2312"/>
          <w:color w:val="auto"/>
          <w:sz w:val="32"/>
          <w:szCs w:val="32"/>
        </w:rPr>
        <w:t>围绕新建、续建、竣工、储备</w:t>
      </w:r>
      <w:r>
        <w:rPr>
          <w:rFonts w:hint="eastAsia" w:ascii="仿宋_GB2312" w:hAnsi="仿宋_GB2312" w:eastAsia="仿宋_GB2312" w:cs="仿宋_GB2312"/>
          <w:color w:val="auto"/>
          <w:sz w:val="32"/>
          <w:szCs w:val="32"/>
          <w:lang w:eastAsia="zh-CN"/>
        </w:rPr>
        <w:t>、谋划</w:t>
      </w:r>
      <w:r>
        <w:rPr>
          <w:rFonts w:hint="eastAsia" w:ascii="仿宋_GB2312" w:hAnsi="仿宋_GB2312" w:eastAsia="仿宋_GB2312" w:cs="仿宋_GB2312"/>
          <w:color w:val="auto"/>
          <w:sz w:val="32"/>
          <w:szCs w:val="32"/>
        </w:rPr>
        <w:t>等关键环节，加强项目调度，着力提高“四率”。</w:t>
      </w:r>
      <w:r>
        <w:rPr>
          <w:rFonts w:hint="eastAsia" w:ascii="仿宋_GB2312" w:hAnsi="仿宋_GB2312" w:eastAsia="仿宋_GB2312" w:cs="仿宋_GB2312"/>
          <w:b w:val="0"/>
          <w:bCs w:val="0"/>
          <w:color w:val="auto"/>
          <w:sz w:val="32"/>
          <w:szCs w:val="32"/>
          <w:lang w:eastAsia="zh-CN"/>
        </w:rPr>
        <w:t>一是</w:t>
      </w:r>
      <w:r>
        <w:rPr>
          <w:rFonts w:hint="eastAsia" w:ascii="仿宋_GB2312" w:hAnsi="仿宋_GB2312" w:eastAsia="仿宋_GB2312" w:cs="仿宋_GB2312"/>
          <w:b w:val="0"/>
          <w:bCs w:val="0"/>
          <w:color w:val="auto"/>
          <w:kern w:val="2"/>
          <w:sz w:val="32"/>
          <w:szCs w:val="32"/>
          <w:lang w:val="en-US" w:eastAsia="zh-CN" w:bidi="ar-SA"/>
        </w:rPr>
        <w:t>加强对全市重点项目建设工作的统筹调度，坚持问题导向，定期摸排项目推进中遇到的各类问题和困难，将任务逐一分解落实到各个工作专班、各个部门和各个责任人，明确完成时间节点，倒排工期，压实推进，做好跟踪督办。二是通过项目管理云平台对全市重点项目实行进度监控，</w:t>
      </w:r>
      <w:r>
        <w:rPr>
          <w:rFonts w:hint="eastAsia" w:ascii="仿宋_GB2312" w:hAnsi="仿宋_GB2312" w:eastAsia="仿宋_GB2312" w:cs="仿宋_GB2312"/>
          <w:b w:val="0"/>
          <w:bCs w:val="0"/>
          <w:color w:val="auto"/>
          <w:sz w:val="32"/>
          <w:szCs w:val="32"/>
        </w:rPr>
        <w:t>及时更新项目建设动态，</w:t>
      </w:r>
      <w:r>
        <w:rPr>
          <w:rFonts w:hint="eastAsia" w:ascii="仿宋_GB2312" w:hAnsi="仿宋_GB2312" w:eastAsia="仿宋_GB2312" w:cs="仿宋_GB2312"/>
          <w:b w:val="0"/>
          <w:bCs w:val="0"/>
          <w:color w:val="auto"/>
          <w:kern w:val="2"/>
          <w:sz w:val="32"/>
          <w:szCs w:val="32"/>
          <w:lang w:val="en-US" w:eastAsia="zh-CN" w:bidi="ar-SA"/>
        </w:rPr>
        <w:t>对项目的开、竣工和正常推进情况进行实时预警，</w:t>
      </w:r>
      <w:r>
        <w:rPr>
          <w:rFonts w:hint="eastAsia" w:ascii="仿宋_GB2312" w:hAnsi="仿宋_GB2312" w:eastAsia="仿宋_GB2312" w:cs="仿宋_GB2312"/>
          <w:b w:val="0"/>
          <w:bCs w:val="0"/>
          <w:color w:val="auto"/>
          <w:sz w:val="32"/>
          <w:szCs w:val="32"/>
        </w:rPr>
        <w:t>综合运用挂图作战、倒排工期、</w:t>
      </w:r>
      <w:r>
        <w:rPr>
          <w:rFonts w:hint="eastAsia" w:ascii="仿宋_GB2312" w:hAnsi="仿宋_GB2312" w:eastAsia="仿宋_GB2312" w:cs="仿宋_GB2312"/>
          <w:b w:val="0"/>
          <w:bCs w:val="0"/>
          <w:color w:val="auto"/>
          <w:sz w:val="32"/>
          <w:szCs w:val="32"/>
          <w:lang w:eastAsia="zh-CN"/>
        </w:rPr>
        <w:t>台账管理</w:t>
      </w:r>
      <w:r>
        <w:rPr>
          <w:rFonts w:hint="eastAsia" w:ascii="仿宋_GB2312" w:hAnsi="仿宋_GB2312" w:eastAsia="仿宋_GB2312" w:cs="仿宋_GB2312"/>
          <w:b w:val="0"/>
          <w:bCs w:val="0"/>
          <w:color w:val="auto"/>
          <w:sz w:val="32"/>
          <w:szCs w:val="32"/>
        </w:rPr>
        <w:t>等调度方式，定期跟踪问题解决情况，做到精准调度。</w:t>
      </w:r>
      <w:r>
        <w:rPr>
          <w:rFonts w:hint="eastAsia" w:ascii="仿宋_GB2312" w:hAnsi="仿宋_GB2312" w:eastAsia="仿宋_GB2312" w:cs="仿宋_GB2312"/>
          <w:b w:val="0"/>
          <w:bCs w:val="0"/>
          <w:color w:val="auto"/>
          <w:kern w:val="2"/>
          <w:sz w:val="32"/>
          <w:szCs w:val="32"/>
          <w:lang w:val="en-US" w:eastAsia="zh-CN" w:bidi="ar-SA"/>
        </w:rPr>
        <w:t>三是</w:t>
      </w:r>
      <w:r>
        <w:rPr>
          <w:rFonts w:hint="eastAsia" w:ascii="仿宋_GB2312" w:hAnsi="仿宋_GB2312" w:eastAsia="仿宋_GB2312" w:cs="仿宋_GB2312"/>
          <w:b w:val="0"/>
          <w:bCs w:val="0"/>
          <w:color w:val="auto"/>
          <w:sz w:val="32"/>
          <w:szCs w:val="32"/>
          <w:lang w:val="en-US" w:eastAsia="zh-CN"/>
        </w:rPr>
        <w:t>根据省委、省政府统一部署，抓好重大项目开工动员活动，并持续跟进开工动员项目进展情况，确保项目实质开工、按计划推进，及时纳统等。</w:t>
      </w:r>
    </w:p>
    <w:p>
      <w:pPr>
        <w:pStyle w:val="11"/>
        <w:keepNext w:val="0"/>
        <w:keepLines w:val="0"/>
        <w:pageBreakBefore w:val="0"/>
        <w:widowControl w:val="0"/>
        <w:numPr>
          <w:ilvl w:val="0"/>
          <w:numId w:val="0"/>
        </w:numPr>
        <w:kinsoku/>
        <w:wordWrap/>
        <w:overflowPunct/>
        <w:topLinePunct w:val="0"/>
        <w:autoSpaceDE/>
        <w:autoSpaceDN/>
        <w:bidi w:val="0"/>
        <w:snapToGrid/>
        <w:spacing w:after="0"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坚持目标导向，</w:t>
      </w:r>
      <w:r>
        <w:rPr>
          <w:rFonts w:hint="eastAsia" w:ascii="仿宋_GB2312" w:hAnsi="仿宋_GB2312" w:eastAsia="仿宋_GB2312" w:cs="仿宋_GB2312"/>
          <w:b/>
          <w:bCs/>
          <w:color w:val="auto"/>
          <w:sz w:val="32"/>
          <w:szCs w:val="32"/>
          <w:lang w:eastAsia="zh-CN"/>
        </w:rPr>
        <w:t>积极</w:t>
      </w:r>
      <w:r>
        <w:rPr>
          <w:rFonts w:hint="eastAsia" w:ascii="仿宋_GB2312" w:hAnsi="仿宋_GB2312" w:eastAsia="仿宋_GB2312" w:cs="仿宋_GB2312"/>
          <w:b/>
          <w:bCs/>
          <w:color w:val="auto"/>
          <w:sz w:val="32"/>
          <w:szCs w:val="32"/>
        </w:rPr>
        <w:t>争先进位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lang w:val="en-US" w:eastAsia="zh-CN"/>
        </w:rPr>
        <w:t>对照省、市重点项目目标考核要求，</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目标引领推动工作落实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树立争先进位意识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lang w:val="en-US" w:eastAsia="zh-CN"/>
        </w:rPr>
        <w:t>对项目实行全过程清单式管理，查缺补漏，完善前期手续要件、建设进度资料、竣工验收资料等，确保已开工、已竣工项目能够及时通过省级审核确认。</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与省重点办的沟通协调，争取在土地指标、资金等政策方面对淮北的支持</w:t>
      </w:r>
      <w:r>
        <w:rPr>
          <w:rFonts w:hint="eastAsia" w:ascii="仿宋_GB2312" w:hAnsi="仿宋_GB2312" w:eastAsia="仿宋_GB2312" w:cs="仿宋_GB2312"/>
          <w:color w:val="auto"/>
          <w:sz w:val="32"/>
          <w:szCs w:val="32"/>
          <w:lang w:eastAsia="zh-CN"/>
        </w:rPr>
        <w:t>，加强要素保障，助推重点项目建设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spacing w:line="580" w:lineRule="exact"/>
        <w:ind w:firstLine="643" w:firstLineChars="200"/>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eastAsia="zh-CN"/>
        </w:rPr>
        <w:t>三</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sz w:val="32"/>
          <w:szCs w:val="32"/>
        </w:rPr>
        <w:t>加强项目谋划，</w:t>
      </w:r>
      <w:r>
        <w:rPr>
          <w:rFonts w:hint="eastAsia" w:ascii="仿宋_GB2312" w:hAnsi="仿宋_GB2312" w:eastAsia="仿宋_GB2312" w:cs="仿宋_GB2312"/>
          <w:b/>
          <w:bCs/>
          <w:color w:val="auto"/>
          <w:sz w:val="32"/>
          <w:szCs w:val="32"/>
          <w:lang w:eastAsia="zh-CN"/>
        </w:rPr>
        <w:t>抓好项目储备</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紧紧围绕我市城市转型，把握长三角一体化发展、新时代推动中部地区高质量发展、共建“一带一路”等战略机遇，以皖北承接产业转移集聚区建设为战略牵引，以改革创新为根本动力，统筹谋划一批对我市经济社会发展具有举足轻重作用的新型工业化、信息化、城镇化、农业现代化项目，形成谋划一批、储备一批、推进一批、开工建设一批的重大项目建设、发展的良好局面</w:t>
      </w:r>
      <w:r>
        <w:rPr>
          <w:rFonts w:hint="eastAsia" w:ascii="仿宋_GB2312" w:hAnsi="仿宋_GB2312" w:eastAsia="仿宋_GB2312" w:cs="仿宋_GB2312"/>
          <w:color w:val="auto"/>
          <w:sz w:val="32"/>
          <w:szCs w:val="32"/>
          <w:lang w:eastAsia="zh-CN"/>
        </w:rPr>
        <w:t>，滚动推进项目建设。</w:t>
      </w:r>
    </w:p>
    <w:p>
      <w:pPr>
        <w:pStyle w:val="4"/>
      </w:pPr>
    </w:p>
    <w:p>
      <w:pPr>
        <w:pStyle w:val="10"/>
        <w:keepNext w:val="0"/>
        <w:keepLines w:val="0"/>
        <w:pageBreakBefore w:val="0"/>
        <w:kinsoku/>
        <w:wordWrap/>
        <w:topLinePunct w:val="0"/>
        <w:autoSpaceDE/>
        <w:autoSpaceDN/>
        <w:bidi w:val="0"/>
        <w:adjustRightInd w:val="0"/>
        <w:snapToGrid w:val="0"/>
        <w:spacing w:line="240" w:lineRule="auto"/>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 xml:space="preserve">第二部分 </w:t>
      </w:r>
      <w:r>
        <w:rPr>
          <w:rFonts w:hint="eastAsia" w:ascii="黑体" w:hAnsi="黑体" w:eastAsia="黑体" w:cs="黑体"/>
          <w:bCs/>
          <w:sz w:val="36"/>
          <w:szCs w:val="36"/>
        </w:rPr>
        <w:t>2023</w:t>
      </w:r>
      <w:r>
        <w:rPr>
          <w:rFonts w:hint="eastAsia" w:ascii="TimesNewRoman" w:hAnsi="TimesNewRoman" w:eastAsia="黑体" w:cs="TimesNewRoman"/>
          <w:bCs/>
          <w:sz w:val="36"/>
          <w:szCs w:val="36"/>
        </w:rPr>
        <w:t>年部门预算表</w:t>
      </w:r>
    </w:p>
    <w:p>
      <w:pPr>
        <w:pStyle w:val="10"/>
        <w:keepNext w:val="0"/>
        <w:keepLines w:val="0"/>
        <w:pageBreakBefore w:val="0"/>
        <w:kinsoku/>
        <w:wordWrap/>
        <w:topLinePunct w:val="0"/>
        <w:autoSpaceDE/>
        <w:autoSpaceDN/>
        <w:bidi w:val="0"/>
        <w:adjustRightInd w:val="0"/>
        <w:snapToGrid w:val="0"/>
        <w:spacing w:line="240" w:lineRule="auto"/>
        <w:ind w:firstLine="627" w:firstLineChars="196"/>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见附件1-2</w:t>
      </w:r>
    </w:p>
    <w:p>
      <w:pPr>
        <w:keepNext w:val="0"/>
        <w:keepLines w:val="0"/>
        <w:pageBreakBefore w:val="0"/>
        <w:kinsoku/>
        <w:wordWrap/>
        <w:topLinePunct w:val="0"/>
        <w:autoSpaceDE/>
        <w:autoSpaceDN/>
        <w:bidi w:val="0"/>
        <w:spacing w:line="240" w:lineRule="auto"/>
        <w:ind w:firstLine="1470" w:firstLineChars="700"/>
      </w:pPr>
      <w:r>
        <w:t xml:space="preserve">                                      </w:t>
      </w:r>
    </w:p>
    <w:p>
      <w:pPr>
        <w:pStyle w:val="10"/>
        <w:keepNext w:val="0"/>
        <w:keepLines w:val="0"/>
        <w:pageBreakBefore w:val="0"/>
        <w:kinsoku/>
        <w:wordWrap/>
        <w:topLinePunct w:val="0"/>
        <w:autoSpaceDE/>
        <w:autoSpaceDN/>
        <w:bidi w:val="0"/>
        <w:adjustRightInd w:val="0"/>
        <w:snapToGrid w:val="0"/>
        <w:spacing w:line="240" w:lineRule="auto"/>
        <w:jc w:val="center"/>
      </w:pPr>
      <w:r>
        <w:rPr>
          <w:rFonts w:hint="eastAsia" w:ascii="TimesNewRoman" w:hAnsi="TimesNewRoman" w:eastAsia="黑体" w:cs="TimesNewRoman"/>
          <w:bCs/>
          <w:sz w:val="36"/>
          <w:szCs w:val="36"/>
        </w:rPr>
        <w:t>第三部</w:t>
      </w:r>
      <w:r>
        <w:rPr>
          <w:rFonts w:hint="eastAsia" w:ascii="黑体" w:hAnsi="黑体" w:eastAsia="黑体" w:cs="黑体"/>
          <w:bCs/>
          <w:sz w:val="36"/>
          <w:szCs w:val="36"/>
        </w:rPr>
        <w:t>分 2023</w:t>
      </w:r>
      <w:r>
        <w:rPr>
          <w:rFonts w:hint="eastAsia" w:ascii="TimesNewRoman" w:hAnsi="TimesNewRoman" w:eastAsia="黑体" w:cs="TimesNewRoman"/>
          <w:bCs/>
          <w:sz w:val="36"/>
          <w:szCs w:val="36"/>
        </w:rPr>
        <w:t>年部门预算情况说明</w:t>
      </w:r>
    </w:p>
    <w:p>
      <w:pPr>
        <w:pStyle w:val="10"/>
        <w:keepNext w:val="0"/>
        <w:keepLines w:val="0"/>
        <w:pageBreakBefore w:val="0"/>
        <w:kinsoku/>
        <w:wordWrap/>
        <w:topLinePunct w:val="0"/>
        <w:autoSpaceDE/>
        <w:autoSpaceDN/>
        <w:bidi w:val="0"/>
        <w:adjustRightInd w:val="0"/>
        <w:snapToGrid w:val="0"/>
        <w:spacing w:line="240" w:lineRule="auto"/>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一、关于</w:t>
      </w:r>
      <w:r>
        <w:rPr>
          <w:rFonts w:hint="eastAsia" w:ascii="黑体" w:hAnsi="黑体" w:eastAsia="黑体" w:cs="黑体"/>
          <w:bCs/>
          <w:sz w:val="32"/>
          <w:szCs w:val="32"/>
        </w:rPr>
        <w:t>2023年</w:t>
      </w:r>
      <w:r>
        <w:rPr>
          <w:rFonts w:hint="eastAsia" w:ascii="TimesNewRoman" w:hAnsi="TimesNewRoman" w:eastAsia="黑体" w:cs="TimesNewRoman"/>
          <w:bCs/>
          <w:sz w:val="32"/>
          <w:szCs w:val="32"/>
        </w:rPr>
        <w:t>收支总表的说明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按照综合预算的原则，淮北市</w:t>
      </w:r>
      <w:r>
        <w:rPr>
          <w:rFonts w:hint="eastAsia" w:ascii="仿宋_GB2312" w:hAnsi="仿宋_GB2312" w:eastAsia="仿宋_GB2312" w:cs="仿宋_GB2312"/>
          <w:bCs/>
          <w:sz w:val="32"/>
          <w:szCs w:val="32"/>
          <w:lang w:eastAsia="zh-CN"/>
        </w:rPr>
        <w:t>重点项目建设办公室</w:t>
      </w:r>
      <w:r>
        <w:rPr>
          <w:rFonts w:hint="eastAsia" w:ascii="仿宋_GB2312" w:hAnsi="仿宋" w:eastAsia="仿宋_GB2312"/>
          <w:sz w:val="32"/>
          <w:szCs w:val="32"/>
          <w:lang w:val="en-US" w:eastAsia="zh-CN"/>
        </w:rPr>
        <w:t>所有收入和支出均纳入部门预算管理。淮北市</w:t>
      </w:r>
      <w:r>
        <w:rPr>
          <w:rFonts w:hint="eastAsia" w:ascii="仿宋_GB2312" w:hAnsi="仿宋_GB2312" w:eastAsia="仿宋_GB2312" w:cs="仿宋_GB2312"/>
          <w:bCs/>
          <w:sz w:val="32"/>
          <w:szCs w:val="32"/>
          <w:lang w:eastAsia="zh-CN"/>
        </w:rPr>
        <w:t>重点项目建设办公室</w:t>
      </w:r>
      <w:r>
        <w:rPr>
          <w:rFonts w:hint="eastAsia" w:ascii="仿宋_GB2312" w:hAnsi="仿宋" w:eastAsia="仿宋_GB2312"/>
          <w:sz w:val="32"/>
          <w:szCs w:val="32"/>
          <w:lang w:val="en-US" w:eastAsia="zh-CN"/>
        </w:rPr>
        <w:t>2023年收支总预算8030.58万元，收入包括一般公共预算拨款收入、政府性基金预算拨款收入、财政专户管理资金收入等，支出包括：一般公共服务支出、社会保障和就业支出、卫生健康支出、住房保障支出、交通运输支出、粮油物资储备支出。</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二、关于</w:t>
      </w:r>
      <w:r>
        <w:rPr>
          <w:rFonts w:hint="eastAsia" w:ascii="黑体" w:hAnsi="黑体" w:eastAsia="黑体" w:cs="黑体"/>
          <w:bCs/>
          <w:sz w:val="32"/>
          <w:szCs w:val="32"/>
        </w:rPr>
        <w:t>2023</w:t>
      </w:r>
      <w:r>
        <w:rPr>
          <w:rFonts w:hint="eastAsia" w:ascii="TimesNewRoman" w:hAnsi="TimesNewRoman" w:eastAsia="黑体" w:cs="TimesNewRoman"/>
          <w:bCs/>
          <w:sz w:val="32"/>
          <w:szCs w:val="32"/>
        </w:rPr>
        <w:t>年收入总表的说明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2023年收入预算</w:t>
      </w:r>
      <w:r>
        <w:rPr>
          <w:rFonts w:hint="eastAsia" w:ascii="仿宋_GB2312" w:eastAsia="仿宋_GB2312"/>
          <w:sz w:val="32"/>
          <w:szCs w:val="32"/>
          <w:lang w:val="en-US" w:eastAsia="zh-CN"/>
        </w:rPr>
        <w:t>8030.58</w:t>
      </w:r>
      <w:r>
        <w:rPr>
          <w:rFonts w:hint="eastAsia" w:ascii="仿宋_GB2312" w:hAnsi="仿宋_GB2312" w:eastAsia="仿宋_GB2312" w:cs="仿宋_GB2312"/>
          <w:kern w:val="0"/>
          <w:sz w:val="32"/>
          <w:szCs w:val="32"/>
        </w:rPr>
        <w:t>万元，其中，本年收入</w:t>
      </w:r>
      <w:r>
        <w:rPr>
          <w:rFonts w:hint="eastAsia" w:ascii="仿宋_GB2312" w:eastAsia="仿宋_GB2312"/>
          <w:sz w:val="32"/>
          <w:szCs w:val="32"/>
          <w:lang w:val="en-US" w:eastAsia="zh-CN"/>
        </w:rPr>
        <w:t>8030.58</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TimesNewRoman" w:hAnsi="TimesNewRoman" w:eastAsia="仿宋_GB2312" w:cs="TimesNewRoman"/>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val="0"/>
          <w:kern w:val="0"/>
          <w:sz w:val="32"/>
          <w:szCs w:val="32"/>
        </w:rPr>
        <w:t>本年收入</w:t>
      </w:r>
      <w:r>
        <w:rPr>
          <w:rFonts w:hint="eastAsia" w:ascii="仿宋_GB2312" w:eastAsia="仿宋_GB2312"/>
          <w:b/>
          <w:bCs w:val="0"/>
          <w:sz w:val="32"/>
          <w:szCs w:val="32"/>
          <w:lang w:val="en-US" w:eastAsia="zh-CN"/>
        </w:rPr>
        <w:t>8030.58</w:t>
      </w:r>
      <w:r>
        <w:rPr>
          <w:rFonts w:hint="eastAsia" w:ascii="仿宋_GB2312" w:hAnsi="仿宋_GB2312" w:eastAsia="仿宋_GB2312" w:cs="仿宋_GB2312"/>
          <w:b/>
          <w:bCs w:val="0"/>
          <w:kern w:val="0"/>
          <w:sz w:val="32"/>
          <w:szCs w:val="32"/>
        </w:rPr>
        <w:t>万元</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主要包括：一般公共预算拨款收入</w:t>
      </w:r>
      <w:r>
        <w:rPr>
          <w:rFonts w:hint="eastAsia" w:ascii="仿宋_GB2312" w:eastAsia="仿宋_GB2312"/>
          <w:sz w:val="32"/>
          <w:szCs w:val="32"/>
          <w:lang w:val="en-US" w:eastAsia="zh-CN"/>
        </w:rPr>
        <w:t>8030.58</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%，比2022年预算</w:t>
      </w:r>
      <w:r>
        <w:rPr>
          <w:rFonts w:hint="eastAsia" w:ascii="仿宋_GB2312" w:eastAsia="仿宋_GB2312"/>
          <w:sz w:val="32"/>
          <w:szCs w:val="32"/>
        </w:rPr>
        <w:t>减少</w:t>
      </w:r>
      <w:r>
        <w:rPr>
          <w:rFonts w:hint="eastAsia" w:ascii="仿宋_GB2312" w:eastAsia="仿宋_GB2312"/>
          <w:sz w:val="32"/>
          <w:szCs w:val="32"/>
          <w:highlight w:val="none"/>
          <w:lang w:val="en-US" w:eastAsia="zh-CN"/>
        </w:rPr>
        <w:t>1195.76</w:t>
      </w:r>
      <w:r>
        <w:rPr>
          <w:rFonts w:hint="eastAsia" w:ascii="仿宋_GB2312" w:eastAsia="仿宋_GB2312"/>
          <w:sz w:val="32"/>
          <w:szCs w:val="32"/>
        </w:rPr>
        <w:t>万元</w:t>
      </w:r>
      <w:r>
        <w:rPr>
          <w:rFonts w:hint="eastAsia" w:ascii="仿宋_GB2312" w:hAnsi="仿宋_GB2312" w:eastAsia="仿宋_GB2312" w:cs="仿宋_GB2312"/>
          <w:kern w:val="0"/>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12.96</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kern w:val="0"/>
          <w:sz w:val="32"/>
          <w:szCs w:val="32"/>
        </w:rPr>
        <w:t>主要原因是淮萧客车联络线运营亏损补贴</w:t>
      </w:r>
      <w:r>
        <w:rPr>
          <w:rFonts w:hint="eastAsia" w:ascii="仿宋_GB2312" w:hAnsi="仿宋_GB2312" w:eastAsia="仿宋_GB2312" w:cs="仿宋_GB2312"/>
          <w:kern w:val="0"/>
          <w:sz w:val="32"/>
          <w:szCs w:val="32"/>
          <w:lang w:eastAsia="zh-CN"/>
        </w:rPr>
        <w:t>减少</w:t>
      </w:r>
      <w:r>
        <w:rPr>
          <w:rFonts w:hint="eastAsia" w:ascii="仿宋_GB2312" w:eastAsia="仿宋_GB2312"/>
          <w:sz w:val="32"/>
          <w:szCs w:val="32"/>
        </w:rPr>
        <w:t>,人员支出增加</w:t>
      </w:r>
      <w:r>
        <w:rPr>
          <w:rFonts w:hint="eastAsia" w:ascii="仿宋_GB2312" w:eastAsia="仿宋_GB2312"/>
          <w:sz w:val="32"/>
          <w:szCs w:val="32"/>
          <w:lang w:eastAsia="zh-CN"/>
        </w:rPr>
        <w:t>等</w:t>
      </w:r>
      <w:r>
        <w:rPr>
          <w:rFonts w:hint="eastAsia" w:ascii="仿宋_GB2312" w:hAnsi="仿宋_GB2312" w:eastAsia="仿宋_GB2312" w:cs="仿宋_GB2312"/>
          <w:kern w:val="0"/>
          <w:sz w:val="32"/>
          <w:szCs w:val="32"/>
        </w:rPr>
        <w:t>；政府性基金预算拨款收入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eastAsia="仿宋_GB2312"/>
          <w:sz w:val="32"/>
          <w:szCs w:val="32"/>
        </w:rPr>
        <w:t>与上年预算数一样</w:t>
      </w:r>
      <w:r>
        <w:rPr>
          <w:rFonts w:hint="eastAsia" w:ascii="仿宋_GB2312" w:hAnsi="仿宋_GB2312" w:eastAsia="仿宋_GB2312" w:cs="仿宋_GB2312"/>
          <w:kern w:val="0"/>
          <w:sz w:val="32"/>
          <w:szCs w:val="32"/>
        </w:rPr>
        <w:t>；财政专户管理资金收入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eastAsia="仿宋_GB2312"/>
          <w:sz w:val="32"/>
          <w:szCs w:val="32"/>
        </w:rPr>
        <w:t>与上年预算数一样</w:t>
      </w:r>
      <w:r>
        <w:rPr>
          <w:rFonts w:hint="eastAsia" w:ascii="TimesNewRoman" w:hAnsi="TimesNewRoman" w:eastAsia="仿宋_GB2312" w:cs="TimesNewRoman"/>
          <w:kern w:val="0"/>
          <w:sz w:val="32"/>
          <w:szCs w:val="32"/>
        </w:rPr>
        <w:t>。</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三、关于</w:t>
      </w:r>
      <w:r>
        <w:rPr>
          <w:rFonts w:hint="eastAsia" w:ascii="黑体" w:hAnsi="黑体" w:eastAsia="黑体" w:cs="黑体"/>
          <w:bCs/>
          <w:sz w:val="32"/>
          <w:szCs w:val="32"/>
        </w:rPr>
        <w:t>2023</w:t>
      </w:r>
      <w:r>
        <w:rPr>
          <w:rFonts w:hint="eastAsia" w:ascii="TimesNewRoman" w:hAnsi="TimesNewRoman" w:eastAsia="黑体" w:cs="TimesNewRoman"/>
          <w:bCs/>
          <w:sz w:val="32"/>
          <w:szCs w:val="32"/>
        </w:rPr>
        <w:t>年支出总表的说明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b w:val="0"/>
          <w:bCs w:val="0"/>
          <w:kern w:val="0"/>
          <w:sz w:val="32"/>
          <w:szCs w:val="32"/>
        </w:rPr>
        <w:t>2023年支出预算</w:t>
      </w:r>
      <w:r>
        <w:rPr>
          <w:rFonts w:hint="eastAsia" w:ascii="仿宋_GB2312" w:eastAsia="仿宋_GB2312"/>
          <w:sz w:val="32"/>
          <w:szCs w:val="32"/>
          <w:lang w:val="en-US" w:eastAsia="zh-CN"/>
        </w:rPr>
        <w:t>8030.58</w:t>
      </w:r>
      <w:r>
        <w:rPr>
          <w:rFonts w:hint="eastAsia" w:ascii="仿宋_GB2312" w:hAnsi="仿宋_GB2312" w:eastAsia="仿宋_GB2312" w:cs="仿宋_GB2312"/>
          <w:b w:val="0"/>
          <w:bCs w:val="0"/>
          <w:kern w:val="0"/>
          <w:sz w:val="32"/>
          <w:szCs w:val="32"/>
        </w:rPr>
        <w:t>万元，比2022年预算</w:t>
      </w:r>
      <w:r>
        <w:rPr>
          <w:rFonts w:hint="eastAsia" w:ascii="仿宋_GB2312" w:hAnsi="仿宋_GB2312" w:eastAsia="仿宋_GB2312" w:cs="仿宋_GB2312"/>
          <w:b w:val="0"/>
          <w:bCs w:val="0"/>
          <w:kern w:val="0"/>
          <w:sz w:val="32"/>
          <w:szCs w:val="32"/>
          <w:lang w:eastAsia="zh-CN"/>
        </w:rPr>
        <w:t>减少</w:t>
      </w:r>
      <w:r>
        <w:rPr>
          <w:rFonts w:hint="eastAsia" w:ascii="仿宋_GB2312" w:eastAsia="仿宋_GB2312"/>
          <w:sz w:val="32"/>
          <w:szCs w:val="32"/>
          <w:highlight w:val="none"/>
          <w:lang w:val="en-US" w:eastAsia="zh-CN"/>
        </w:rPr>
        <w:t>1195.76</w:t>
      </w:r>
      <w:r>
        <w:rPr>
          <w:rFonts w:hint="eastAsia" w:ascii="仿宋_GB2312" w:hAnsi="仿宋_GB2312" w:eastAsia="仿宋_GB2312" w:cs="仿宋_GB2312"/>
          <w:b w:val="0"/>
          <w:bCs w:val="0"/>
          <w:kern w:val="0"/>
          <w:sz w:val="32"/>
          <w:szCs w:val="32"/>
        </w:rPr>
        <w:t>万元，</w:t>
      </w:r>
      <w:r>
        <w:rPr>
          <w:rFonts w:hint="eastAsia" w:ascii="仿宋_GB2312" w:eastAsia="仿宋_GB2312"/>
          <w:b w:val="0"/>
          <w:bCs w:val="0"/>
          <w:sz w:val="32"/>
          <w:szCs w:val="32"/>
        </w:rPr>
        <w:t>下降</w:t>
      </w:r>
      <w:r>
        <w:rPr>
          <w:rFonts w:hint="eastAsia" w:ascii="仿宋_GB2312" w:eastAsia="仿宋_GB2312"/>
          <w:b w:val="0"/>
          <w:bCs w:val="0"/>
          <w:sz w:val="32"/>
          <w:szCs w:val="32"/>
          <w:lang w:val="en-US" w:eastAsia="zh-CN"/>
        </w:rPr>
        <w:t>12.96</w:t>
      </w:r>
      <w:r>
        <w:rPr>
          <w:rFonts w:hint="eastAsia" w:ascii="仿宋_GB2312" w:eastAsia="仿宋_GB2312"/>
          <w:b w:val="0"/>
          <w:bCs w:val="0"/>
          <w:sz w:val="32"/>
          <w:szCs w:val="32"/>
        </w:rPr>
        <w:t>%</w:t>
      </w:r>
      <w:r>
        <w:rPr>
          <w:rFonts w:hint="eastAsia" w:ascii="仿宋_GB2312" w:hAnsi="仿宋_GB2312" w:eastAsia="仿宋_GB2312" w:cs="仿宋_GB2312"/>
          <w:b w:val="0"/>
          <w:bCs w:val="0"/>
          <w:kern w:val="0"/>
          <w:sz w:val="32"/>
          <w:szCs w:val="32"/>
        </w:rPr>
        <w:t>，</w:t>
      </w:r>
      <w:r>
        <w:rPr>
          <w:rFonts w:hint="eastAsia" w:ascii="仿宋_GB2312" w:eastAsia="仿宋_GB2312"/>
          <w:b w:val="0"/>
          <w:bCs w:val="0"/>
          <w:sz w:val="32"/>
          <w:szCs w:val="32"/>
        </w:rPr>
        <w:t>主要原因是淮萧客车联络线运营亏损补贴减少</w:t>
      </w:r>
      <w:r>
        <w:rPr>
          <w:rFonts w:hint="eastAsia" w:ascii="仿宋_GB2312" w:eastAsia="仿宋_GB2312"/>
          <w:b w:val="0"/>
          <w:bCs w:val="0"/>
          <w:sz w:val="32"/>
          <w:szCs w:val="32"/>
          <w:lang w:eastAsia="zh-CN"/>
        </w:rPr>
        <w:t>，人员支出增加等</w:t>
      </w:r>
      <w:r>
        <w:rPr>
          <w:rFonts w:hint="eastAsia" w:ascii="仿宋_GB2312" w:eastAsia="仿宋_GB2312"/>
          <w:b w:val="0"/>
          <w:bCs w:val="0"/>
          <w:sz w:val="32"/>
          <w:szCs w:val="32"/>
        </w:rPr>
        <w:t>。</w:t>
      </w:r>
      <w:r>
        <w:rPr>
          <w:rFonts w:hint="eastAsia" w:ascii="仿宋_GB2312" w:hAnsi="仿宋_GB2312" w:eastAsia="仿宋_GB2312" w:cs="仿宋_GB2312"/>
          <w:b w:val="0"/>
          <w:bCs w:val="0"/>
          <w:kern w:val="0"/>
          <w:sz w:val="32"/>
          <w:szCs w:val="32"/>
        </w:rPr>
        <w:t>其中，基本支出</w:t>
      </w:r>
      <w:r>
        <w:rPr>
          <w:rFonts w:hint="eastAsia" w:ascii="仿宋_GB2312" w:hAnsi="仿宋_GB2312" w:eastAsia="仿宋_GB2312" w:cs="仿宋_GB2312"/>
          <w:b w:val="0"/>
          <w:bCs w:val="0"/>
          <w:kern w:val="0"/>
          <w:sz w:val="32"/>
          <w:szCs w:val="32"/>
          <w:lang w:val="en-US" w:eastAsia="zh-CN"/>
        </w:rPr>
        <w:t>296.18</w:t>
      </w:r>
      <w:r>
        <w:rPr>
          <w:rFonts w:hint="eastAsia" w:ascii="仿宋_GB2312" w:hAnsi="仿宋_GB2312" w:eastAsia="仿宋_GB2312" w:cs="仿宋_GB2312"/>
          <w:b w:val="0"/>
          <w:bCs w:val="0"/>
          <w:kern w:val="0"/>
          <w:sz w:val="32"/>
          <w:szCs w:val="32"/>
        </w:rPr>
        <w:t>万元，占</w:t>
      </w:r>
      <w:r>
        <w:rPr>
          <w:rFonts w:hint="eastAsia" w:ascii="仿宋_GB2312" w:hAnsi="仿宋_GB2312" w:eastAsia="仿宋_GB2312" w:cs="仿宋_GB2312"/>
          <w:b w:val="0"/>
          <w:bCs w:val="0"/>
          <w:kern w:val="0"/>
          <w:sz w:val="32"/>
          <w:szCs w:val="32"/>
          <w:lang w:val="en-US" w:eastAsia="zh-CN"/>
        </w:rPr>
        <w:t>3.69</w:t>
      </w:r>
      <w:r>
        <w:rPr>
          <w:rFonts w:hint="eastAsia" w:ascii="仿宋_GB2312" w:hAnsi="仿宋_GB2312" w:eastAsia="仿宋_GB2312" w:cs="仿宋_GB2312"/>
          <w:b w:val="0"/>
          <w:bCs w:val="0"/>
          <w:kern w:val="0"/>
          <w:sz w:val="32"/>
          <w:szCs w:val="32"/>
        </w:rPr>
        <w:t>%，主要用于保</w:t>
      </w:r>
      <w:r>
        <w:rPr>
          <w:rFonts w:hint="eastAsia" w:ascii="仿宋_GB2312" w:hAnsi="仿宋_GB2312" w:eastAsia="仿宋_GB2312" w:cs="仿宋_GB2312"/>
          <w:kern w:val="0"/>
          <w:sz w:val="32"/>
          <w:szCs w:val="32"/>
        </w:rPr>
        <w:t>障机构日常运转、完成日常工作任务</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lang w:val="en-US" w:eastAsia="zh-CN"/>
        </w:rPr>
        <w:t>7734.4</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96.31</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主要用于</w:t>
      </w:r>
      <w:r>
        <w:rPr>
          <w:rFonts w:hint="eastAsia" w:ascii="仿宋_GB2312" w:hAnsi="仿宋" w:eastAsia="仿宋_GB2312"/>
          <w:sz w:val="32"/>
          <w:szCs w:val="32"/>
          <w:lang w:eastAsia="zh-CN"/>
        </w:rPr>
        <w:t>重点项目建设、铁路规划建设</w:t>
      </w:r>
      <w:r>
        <w:rPr>
          <w:rFonts w:hint="eastAsia" w:ascii="仿宋_GB2312" w:hAnsi="仿宋_GB2312" w:eastAsia="仿宋_GB2312" w:cs="仿宋_GB2312"/>
          <w:kern w:val="0"/>
          <w:sz w:val="32"/>
          <w:szCs w:val="32"/>
          <w:lang w:bidi="ar"/>
        </w:rPr>
        <w:t>等。</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四、关于</w:t>
      </w:r>
      <w:r>
        <w:rPr>
          <w:rFonts w:hint="eastAsia" w:ascii="黑体" w:hAnsi="黑体" w:eastAsia="黑体" w:cs="黑体"/>
          <w:bCs/>
          <w:sz w:val="32"/>
          <w:szCs w:val="32"/>
          <w:lang w:val="en-US" w:eastAsia="zh-CN"/>
        </w:rPr>
        <w:t>2023</w:t>
      </w:r>
      <w:r>
        <w:rPr>
          <w:rFonts w:hint="eastAsia" w:ascii="TimesNewRoman" w:hAnsi="TimesNewRoman" w:eastAsia="黑体" w:cs="TimesNewRoman"/>
          <w:bCs/>
          <w:sz w:val="32"/>
          <w:szCs w:val="32"/>
        </w:rPr>
        <w:t>年财政拨款收支总表的说明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2023年财政拨款收支预算</w:t>
      </w:r>
      <w:r>
        <w:rPr>
          <w:rFonts w:hint="eastAsia" w:ascii="仿宋_GB2312" w:eastAsia="仿宋_GB2312"/>
          <w:sz w:val="32"/>
          <w:szCs w:val="32"/>
          <w:lang w:val="en-US" w:eastAsia="zh-CN"/>
        </w:rPr>
        <w:t>8030.58</w:t>
      </w:r>
      <w:r>
        <w:rPr>
          <w:rFonts w:hint="eastAsia" w:ascii="仿宋_GB2312" w:hAnsi="仿宋_GB2312" w:eastAsia="仿宋_GB2312" w:cs="仿宋_GB2312"/>
          <w:kern w:val="0"/>
          <w:sz w:val="32"/>
          <w:szCs w:val="32"/>
        </w:rPr>
        <w:t>万元。收入按资金来源分为：一般公共预算拨款</w:t>
      </w:r>
      <w:r>
        <w:rPr>
          <w:rFonts w:hint="eastAsia" w:ascii="仿宋_GB2312" w:eastAsia="仿宋_GB2312"/>
          <w:sz w:val="32"/>
          <w:szCs w:val="32"/>
          <w:lang w:val="en-US" w:eastAsia="zh-CN"/>
        </w:rPr>
        <w:t>8030.58</w:t>
      </w:r>
      <w:r>
        <w:rPr>
          <w:rFonts w:hint="eastAsia" w:ascii="仿宋_GB2312" w:hAnsi="仿宋_GB2312" w:eastAsia="仿宋_GB2312" w:cs="仿宋_GB2312"/>
          <w:kern w:val="0"/>
          <w:sz w:val="32"/>
          <w:szCs w:val="32"/>
        </w:rPr>
        <w:t>万元、政府性基金预算拨款</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万元；按资金年度分为：本年财政拨款收入</w:t>
      </w:r>
      <w:r>
        <w:rPr>
          <w:rFonts w:hint="eastAsia" w:ascii="仿宋_GB2312" w:eastAsia="仿宋_GB2312"/>
          <w:sz w:val="32"/>
          <w:szCs w:val="32"/>
          <w:lang w:val="en-US" w:eastAsia="zh-CN"/>
        </w:rPr>
        <w:t>8030.58</w:t>
      </w:r>
      <w:r>
        <w:rPr>
          <w:rFonts w:hint="eastAsia" w:ascii="仿宋_GB2312" w:hAnsi="仿宋_GB2312" w:eastAsia="仿宋_GB2312" w:cs="仿宋_GB2312"/>
          <w:kern w:val="0"/>
          <w:sz w:val="32"/>
          <w:szCs w:val="32"/>
        </w:rPr>
        <w:t>万元。支出按功能分类分为：一般公共服务支出</w:t>
      </w:r>
      <w:r>
        <w:rPr>
          <w:rFonts w:hint="eastAsia" w:ascii="仿宋_GB2312" w:hAnsi="仿宋_GB2312" w:eastAsia="仿宋_GB2312" w:cs="仿宋_GB2312"/>
          <w:kern w:val="0"/>
          <w:sz w:val="32"/>
          <w:szCs w:val="32"/>
          <w:lang w:val="en-US" w:eastAsia="zh-CN"/>
        </w:rPr>
        <w:t>242.76</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3.02</w:t>
      </w:r>
      <w:r>
        <w:rPr>
          <w:rFonts w:hint="eastAsia" w:ascii="仿宋_GB2312" w:hAnsi="仿宋_GB2312" w:eastAsia="仿宋_GB2312" w:cs="仿宋_GB2312"/>
          <w:kern w:val="0"/>
          <w:sz w:val="32"/>
          <w:szCs w:val="32"/>
        </w:rPr>
        <w:t>%；社会保障和就业支出</w:t>
      </w:r>
      <w:r>
        <w:rPr>
          <w:rFonts w:hint="eastAsia" w:ascii="仿宋_GB2312" w:hAnsi="仿宋_GB2312" w:eastAsia="仿宋_GB2312" w:cs="仿宋_GB2312"/>
          <w:kern w:val="0"/>
          <w:sz w:val="32"/>
          <w:szCs w:val="32"/>
          <w:lang w:val="en-US" w:eastAsia="zh-CN"/>
        </w:rPr>
        <w:t>40.74</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0.51</w:t>
      </w:r>
      <w:r>
        <w:rPr>
          <w:rFonts w:hint="eastAsia" w:ascii="仿宋_GB2312" w:hAnsi="仿宋_GB2312" w:eastAsia="仿宋_GB2312" w:cs="仿宋_GB2312"/>
          <w:kern w:val="0"/>
          <w:sz w:val="32"/>
          <w:szCs w:val="32"/>
        </w:rPr>
        <w:t>%；卫生健康支出</w:t>
      </w:r>
      <w:r>
        <w:rPr>
          <w:rFonts w:hint="eastAsia" w:ascii="仿宋_GB2312" w:hAnsi="仿宋_GB2312" w:eastAsia="仿宋_GB2312" w:cs="仿宋_GB2312"/>
          <w:kern w:val="0"/>
          <w:sz w:val="32"/>
          <w:szCs w:val="32"/>
          <w:lang w:val="en-US" w:eastAsia="zh-CN"/>
        </w:rPr>
        <w:t>12.96</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0.16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交通运输支出</w:t>
      </w:r>
      <w:r>
        <w:rPr>
          <w:rFonts w:hint="eastAsia" w:ascii="仿宋_GB2312" w:hAnsi="仿宋_GB2312" w:eastAsia="仿宋_GB2312" w:cs="仿宋_GB2312"/>
          <w:kern w:val="0"/>
          <w:sz w:val="32"/>
          <w:szCs w:val="32"/>
          <w:lang w:val="en-US" w:eastAsia="zh-CN"/>
        </w:rPr>
        <w:t>7700万元，占95.88%；</w:t>
      </w:r>
      <w:r>
        <w:rPr>
          <w:rFonts w:hint="eastAsia" w:ascii="仿宋_GB2312" w:hAnsi="仿宋_GB2312" w:eastAsia="仿宋_GB2312" w:cs="仿宋_GB2312"/>
          <w:kern w:val="0"/>
          <w:sz w:val="32"/>
          <w:szCs w:val="32"/>
        </w:rPr>
        <w:t>住房保障支出</w:t>
      </w:r>
      <w:r>
        <w:rPr>
          <w:rFonts w:hint="eastAsia" w:ascii="仿宋_GB2312" w:hAnsi="仿宋_GB2312" w:eastAsia="仿宋_GB2312" w:cs="仿宋_GB2312"/>
          <w:kern w:val="0"/>
          <w:sz w:val="32"/>
          <w:szCs w:val="32"/>
          <w:lang w:val="en-US" w:eastAsia="zh-CN"/>
        </w:rPr>
        <w:t>34.12</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0.42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五、关于</w:t>
      </w:r>
      <w:r>
        <w:rPr>
          <w:rFonts w:hint="eastAsia" w:ascii="黑体" w:hAnsi="黑体" w:eastAsia="黑体" w:cs="黑体"/>
          <w:bCs/>
          <w:sz w:val="32"/>
          <w:szCs w:val="32"/>
        </w:rPr>
        <w:t>2023</w:t>
      </w:r>
      <w:r>
        <w:rPr>
          <w:rFonts w:hint="eastAsia" w:ascii="TimesNewRoman" w:hAnsi="TimesNewRoman" w:eastAsia="黑体" w:cs="TimesNewRoman"/>
          <w:bCs/>
          <w:sz w:val="32"/>
          <w:szCs w:val="32"/>
        </w:rPr>
        <w:t>年一般公共预算支出表的说明</w:t>
      </w:r>
    </w:p>
    <w:p>
      <w:pPr>
        <w:pStyle w:val="10"/>
        <w:keepNext w:val="0"/>
        <w:keepLines w:val="0"/>
        <w:pageBreakBefore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（一）一般公共预算支出规模变化情况。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2023年一般公共预算支出</w:t>
      </w:r>
      <w:r>
        <w:rPr>
          <w:rFonts w:hint="eastAsia" w:ascii="仿宋_GB2312" w:eastAsia="仿宋_GB2312"/>
          <w:sz w:val="32"/>
          <w:szCs w:val="32"/>
          <w:lang w:val="en-US" w:eastAsia="zh-CN"/>
        </w:rPr>
        <w:t>8030.58</w:t>
      </w:r>
      <w:r>
        <w:rPr>
          <w:rFonts w:hint="eastAsia" w:ascii="仿宋_GB2312" w:hAnsi="仿宋_GB2312" w:eastAsia="仿宋_GB2312" w:cs="仿宋_GB2312"/>
          <w:kern w:val="0"/>
          <w:sz w:val="32"/>
          <w:szCs w:val="32"/>
        </w:rPr>
        <w:t>万元，比2022年预算</w:t>
      </w:r>
      <w:r>
        <w:rPr>
          <w:rFonts w:hint="eastAsia" w:ascii="仿宋_GB2312" w:hAnsi="仿宋_GB2312" w:eastAsia="仿宋_GB2312" w:cs="仿宋_GB2312"/>
          <w:kern w:val="0"/>
          <w:sz w:val="32"/>
          <w:szCs w:val="32"/>
          <w:lang w:eastAsia="zh-CN"/>
        </w:rPr>
        <w:t>减少</w:t>
      </w:r>
      <w:r>
        <w:rPr>
          <w:rFonts w:hint="eastAsia" w:ascii="仿宋_GB2312" w:eastAsia="仿宋_GB2312"/>
          <w:sz w:val="32"/>
          <w:szCs w:val="32"/>
          <w:highlight w:val="none"/>
          <w:lang w:val="en-US" w:eastAsia="zh-CN"/>
        </w:rPr>
        <w:t>1195.76</w:t>
      </w:r>
      <w:r>
        <w:rPr>
          <w:rFonts w:hint="eastAsia" w:ascii="仿宋_GB2312" w:hAnsi="仿宋_GB2312" w:eastAsia="仿宋_GB2312" w:cs="仿宋_GB2312"/>
          <w:kern w:val="0"/>
          <w:sz w:val="32"/>
          <w:szCs w:val="32"/>
        </w:rPr>
        <w:t>万元，</w:t>
      </w:r>
      <w:r>
        <w:rPr>
          <w:rFonts w:hint="eastAsia" w:ascii="仿宋_GB2312" w:eastAsia="仿宋_GB2312"/>
          <w:sz w:val="32"/>
          <w:szCs w:val="32"/>
        </w:rPr>
        <w:t>下降</w:t>
      </w:r>
      <w:r>
        <w:rPr>
          <w:rFonts w:hint="eastAsia" w:ascii="仿宋_GB2312" w:eastAsia="仿宋_GB2312"/>
          <w:sz w:val="32"/>
          <w:szCs w:val="32"/>
          <w:lang w:val="en-US" w:eastAsia="zh-CN"/>
        </w:rPr>
        <w:t>12.96</w:t>
      </w:r>
      <w:r>
        <w:rPr>
          <w:rFonts w:hint="eastAsia" w:ascii="仿宋_GB2312" w:eastAsia="仿宋_GB2312"/>
          <w:sz w:val="32"/>
          <w:szCs w:val="32"/>
        </w:rPr>
        <w:t>%</w:t>
      </w:r>
      <w:r>
        <w:rPr>
          <w:rFonts w:hint="eastAsia" w:ascii="仿宋_GB2312" w:hAnsi="仿宋_GB2312" w:eastAsia="仿宋_GB2312" w:cs="仿宋_GB2312"/>
          <w:kern w:val="0"/>
          <w:sz w:val="32"/>
          <w:szCs w:val="32"/>
        </w:rPr>
        <w:t>，主要原因：</w:t>
      </w:r>
      <w:r>
        <w:rPr>
          <w:rFonts w:hint="eastAsia" w:ascii="仿宋_GB2312" w:eastAsia="仿宋_GB2312"/>
          <w:sz w:val="32"/>
          <w:szCs w:val="32"/>
        </w:rPr>
        <w:t>淮萧客车联络线运营亏损补贴减少</w:t>
      </w:r>
      <w:r>
        <w:rPr>
          <w:rFonts w:hint="eastAsia" w:ascii="仿宋_GB2312" w:eastAsia="仿宋_GB2312"/>
          <w:sz w:val="32"/>
          <w:szCs w:val="32"/>
          <w:lang w:eastAsia="zh-CN"/>
        </w:rPr>
        <w:t>，人员经费增加等</w:t>
      </w:r>
      <w:r>
        <w:rPr>
          <w:rFonts w:hint="eastAsia" w:ascii="仿宋_GB2312" w:hAnsi="仿宋_GB2312" w:eastAsia="仿宋_GB2312" w:cs="仿宋_GB2312"/>
          <w:kern w:val="0"/>
          <w:sz w:val="32"/>
          <w:szCs w:val="32"/>
        </w:rPr>
        <w:t>。</w:t>
      </w:r>
    </w:p>
    <w:p>
      <w:pPr>
        <w:pStyle w:val="10"/>
        <w:keepNext w:val="0"/>
        <w:keepLines w:val="0"/>
        <w:pageBreakBefore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（二）一般公共预算支出结构情况。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一般公共服务支出</w:t>
      </w:r>
      <w:r>
        <w:rPr>
          <w:rFonts w:hint="eastAsia" w:ascii="仿宋_GB2312" w:hAnsi="仿宋_GB2312" w:eastAsia="仿宋_GB2312" w:cs="仿宋_GB2312"/>
          <w:kern w:val="0"/>
          <w:sz w:val="32"/>
          <w:szCs w:val="32"/>
          <w:lang w:val="en-US" w:eastAsia="zh-CN"/>
        </w:rPr>
        <w:t>242.76</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3.02</w:t>
      </w:r>
      <w:r>
        <w:rPr>
          <w:rFonts w:hint="eastAsia" w:ascii="仿宋_GB2312" w:hAnsi="仿宋_GB2312" w:eastAsia="仿宋_GB2312" w:cs="仿宋_GB2312"/>
          <w:kern w:val="0"/>
          <w:sz w:val="32"/>
          <w:szCs w:val="32"/>
        </w:rPr>
        <w:t>%；社会保障和就业支出</w:t>
      </w:r>
      <w:r>
        <w:rPr>
          <w:rFonts w:hint="eastAsia" w:ascii="仿宋_GB2312" w:hAnsi="仿宋_GB2312" w:eastAsia="仿宋_GB2312" w:cs="仿宋_GB2312"/>
          <w:kern w:val="0"/>
          <w:sz w:val="32"/>
          <w:szCs w:val="32"/>
          <w:lang w:val="en-US" w:eastAsia="zh-CN"/>
        </w:rPr>
        <w:t>40.74</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0.51</w:t>
      </w:r>
      <w:r>
        <w:rPr>
          <w:rFonts w:hint="eastAsia" w:ascii="仿宋_GB2312" w:hAnsi="仿宋_GB2312" w:eastAsia="仿宋_GB2312" w:cs="仿宋_GB2312"/>
          <w:kern w:val="0"/>
          <w:sz w:val="32"/>
          <w:szCs w:val="32"/>
        </w:rPr>
        <w:t>%；卫生健康支出</w:t>
      </w:r>
      <w:r>
        <w:rPr>
          <w:rFonts w:hint="eastAsia" w:ascii="仿宋_GB2312" w:hAnsi="仿宋_GB2312" w:eastAsia="仿宋_GB2312" w:cs="仿宋_GB2312"/>
          <w:kern w:val="0"/>
          <w:sz w:val="32"/>
          <w:szCs w:val="32"/>
          <w:lang w:val="en-US" w:eastAsia="zh-CN"/>
        </w:rPr>
        <w:t>12.96</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0.16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交通运输支出</w:t>
      </w:r>
      <w:r>
        <w:rPr>
          <w:rFonts w:hint="eastAsia" w:ascii="仿宋_GB2312" w:hAnsi="仿宋_GB2312" w:eastAsia="仿宋_GB2312" w:cs="仿宋_GB2312"/>
          <w:kern w:val="0"/>
          <w:sz w:val="32"/>
          <w:szCs w:val="32"/>
          <w:lang w:val="en-US" w:eastAsia="zh-CN"/>
        </w:rPr>
        <w:t>7700万元，占95.88%；</w:t>
      </w:r>
      <w:r>
        <w:rPr>
          <w:rFonts w:hint="eastAsia" w:ascii="仿宋_GB2312" w:hAnsi="仿宋_GB2312" w:eastAsia="仿宋_GB2312" w:cs="仿宋_GB2312"/>
          <w:kern w:val="0"/>
          <w:sz w:val="32"/>
          <w:szCs w:val="32"/>
        </w:rPr>
        <w:t>住房保障支出</w:t>
      </w:r>
      <w:r>
        <w:rPr>
          <w:rFonts w:hint="eastAsia" w:ascii="仿宋_GB2312" w:hAnsi="仿宋_GB2312" w:eastAsia="仿宋_GB2312" w:cs="仿宋_GB2312"/>
          <w:kern w:val="0"/>
          <w:sz w:val="32"/>
          <w:szCs w:val="32"/>
          <w:lang w:val="en-US" w:eastAsia="zh-CN"/>
        </w:rPr>
        <w:t>34.12</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0.42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p>
    <w:p>
      <w:pPr>
        <w:pStyle w:val="10"/>
        <w:keepNext w:val="0"/>
        <w:keepLines w:val="0"/>
        <w:pageBreakBefore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（三）一般公共预算支出具体使用情况。</w:t>
      </w:r>
    </w:p>
    <w:p>
      <w:pPr>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1、一般公共服务支出（类）</w:t>
      </w:r>
      <w:r>
        <w:rPr>
          <w:rFonts w:hint="eastAsia" w:ascii="仿宋_GB2312" w:hAnsi="仿宋_GB2312" w:eastAsia="仿宋_GB2312" w:cs="仿宋_GB2312"/>
          <w:b/>
          <w:bCs/>
          <w:kern w:val="0"/>
          <w:sz w:val="32"/>
          <w:szCs w:val="32"/>
          <w:lang w:eastAsia="zh-CN"/>
        </w:rPr>
        <w:t>发展与改革事务</w:t>
      </w:r>
      <w:r>
        <w:rPr>
          <w:rFonts w:hint="eastAsia" w:ascii="仿宋_GB2312" w:hAnsi="仿宋_GB2312" w:eastAsia="仿宋_GB2312" w:cs="仿宋_GB2312"/>
          <w:b/>
          <w:bCs/>
          <w:kern w:val="0"/>
          <w:sz w:val="32"/>
          <w:szCs w:val="32"/>
        </w:rPr>
        <w:t>（款）行政运行（项）</w:t>
      </w:r>
      <w:r>
        <w:rPr>
          <w:rFonts w:hint="eastAsia" w:ascii="仿宋_GB2312" w:hAnsi="仿宋_GB2312" w:eastAsia="仿宋_GB2312" w:cs="仿宋_GB2312"/>
          <w:kern w:val="0"/>
          <w:sz w:val="32"/>
          <w:szCs w:val="32"/>
        </w:rPr>
        <w:t>2023年预算</w:t>
      </w:r>
      <w:r>
        <w:rPr>
          <w:rFonts w:hint="eastAsia" w:ascii="仿宋_GB2312" w:hAnsi="仿宋_GB2312" w:eastAsia="仿宋_GB2312" w:cs="仿宋_GB2312"/>
          <w:kern w:val="0"/>
          <w:sz w:val="32"/>
          <w:szCs w:val="32"/>
          <w:lang w:val="en-US" w:eastAsia="zh-CN"/>
        </w:rPr>
        <w:t>208.36</w:t>
      </w:r>
      <w:r>
        <w:rPr>
          <w:rFonts w:hint="eastAsia" w:ascii="仿宋_GB2312" w:hAnsi="仿宋_GB2312" w:eastAsia="仿宋_GB2312" w:cs="仿宋_GB2312"/>
          <w:kern w:val="0"/>
          <w:sz w:val="32"/>
          <w:szCs w:val="32"/>
        </w:rPr>
        <w:t>万元，比2022年预算增加</w:t>
      </w:r>
      <w:r>
        <w:rPr>
          <w:rFonts w:hint="eastAsia" w:ascii="仿宋_GB2312" w:hAnsi="仿宋_GB2312" w:eastAsia="仿宋_GB2312" w:cs="仿宋_GB2312"/>
          <w:kern w:val="0"/>
          <w:sz w:val="32"/>
          <w:szCs w:val="32"/>
          <w:lang w:val="en-US" w:eastAsia="zh-CN"/>
        </w:rPr>
        <w:t>65.16</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45.5</w:t>
      </w:r>
      <w:r>
        <w:rPr>
          <w:rFonts w:hint="eastAsia" w:ascii="仿宋_GB2312" w:hAnsi="仿宋_GB2312" w:eastAsia="仿宋_GB2312" w:cs="仿宋_GB2312"/>
          <w:kern w:val="0"/>
          <w:sz w:val="32"/>
          <w:szCs w:val="32"/>
        </w:rPr>
        <w:t>%，原因主要是</w:t>
      </w:r>
      <w:r>
        <w:rPr>
          <w:rFonts w:hint="eastAsia" w:ascii="仿宋_GB2312" w:hAnsi="仿宋" w:eastAsia="仿宋_GB2312"/>
          <w:sz w:val="32"/>
          <w:szCs w:val="32"/>
          <w:lang w:eastAsia="zh-CN"/>
        </w:rPr>
        <w:t>人员增加经费增加</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2、一般公共服务支出（类）</w:t>
      </w:r>
      <w:r>
        <w:rPr>
          <w:rFonts w:hint="eastAsia" w:ascii="仿宋_GB2312" w:hAnsi="仿宋_GB2312" w:eastAsia="仿宋_GB2312" w:cs="仿宋_GB2312"/>
          <w:b/>
          <w:bCs/>
          <w:kern w:val="0"/>
          <w:sz w:val="32"/>
          <w:szCs w:val="32"/>
          <w:lang w:eastAsia="zh-CN"/>
        </w:rPr>
        <w:t>发展与改革事务（</w:t>
      </w:r>
      <w:r>
        <w:rPr>
          <w:rFonts w:hint="eastAsia" w:ascii="仿宋_GB2312" w:hAnsi="仿宋_GB2312" w:eastAsia="仿宋_GB2312" w:cs="仿宋_GB2312"/>
          <w:b/>
          <w:bCs/>
          <w:kern w:val="0"/>
          <w:sz w:val="32"/>
          <w:szCs w:val="32"/>
        </w:rPr>
        <w:t>款）一般行政管理事务（项）</w:t>
      </w:r>
      <w:r>
        <w:rPr>
          <w:rFonts w:hint="eastAsia" w:ascii="仿宋_GB2312" w:hAnsi="仿宋_GB2312" w:eastAsia="仿宋_GB2312" w:cs="仿宋_GB2312"/>
          <w:kern w:val="0"/>
          <w:sz w:val="32"/>
          <w:szCs w:val="32"/>
        </w:rPr>
        <w:t>2023年预算</w:t>
      </w:r>
      <w:r>
        <w:rPr>
          <w:rFonts w:hint="eastAsia" w:ascii="仿宋_GB2312" w:hAnsi="仿宋_GB2312" w:eastAsia="仿宋_GB2312" w:cs="仿宋_GB2312"/>
          <w:kern w:val="0"/>
          <w:sz w:val="32"/>
          <w:szCs w:val="32"/>
          <w:lang w:val="en-US" w:eastAsia="zh-CN"/>
        </w:rPr>
        <w:t>34.4</w:t>
      </w:r>
      <w:r>
        <w:rPr>
          <w:rFonts w:hint="eastAsia" w:ascii="仿宋_GB2312" w:hAnsi="仿宋_GB2312" w:eastAsia="仿宋_GB2312" w:cs="仿宋_GB2312"/>
          <w:kern w:val="0"/>
          <w:sz w:val="32"/>
          <w:szCs w:val="32"/>
        </w:rPr>
        <w:t>万元，比2022年预算</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10.42</w:t>
      </w:r>
      <w:r>
        <w:rPr>
          <w:rFonts w:hint="eastAsia" w:ascii="仿宋_GB2312" w:hAnsi="仿宋_GB2312" w:eastAsia="仿宋_GB2312" w:cs="仿宋_GB2312"/>
          <w:kern w:val="0"/>
          <w:sz w:val="32"/>
          <w:szCs w:val="32"/>
        </w:rPr>
        <w:t>%，原因主要是</w:t>
      </w:r>
      <w:r>
        <w:rPr>
          <w:rFonts w:hint="eastAsia" w:ascii="仿宋_GB2312" w:hAnsi="仿宋" w:eastAsia="仿宋_GB2312"/>
          <w:sz w:val="32"/>
          <w:szCs w:val="32"/>
          <w:lang w:eastAsia="zh-CN"/>
        </w:rPr>
        <w:t>人员变动</w:t>
      </w:r>
      <w:r>
        <w:rPr>
          <w:rFonts w:hint="eastAsia" w:ascii="仿宋_GB2312" w:hAnsi="仿宋_GB2312" w:eastAsia="仿宋_GB2312" w:cs="仿宋_GB2312"/>
          <w:kern w:val="0"/>
          <w:sz w:val="32"/>
          <w:szCs w:val="32"/>
        </w:rPr>
        <w:t>。</w:t>
      </w:r>
    </w:p>
    <w:p>
      <w:pPr>
        <w:pStyle w:val="3"/>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3.</w:t>
      </w:r>
      <w:r>
        <w:rPr>
          <w:rFonts w:hint="eastAsia" w:ascii="仿宋_GB2312" w:hAnsi="仿宋" w:eastAsia="仿宋_GB2312"/>
          <w:b/>
          <w:sz w:val="32"/>
          <w:szCs w:val="32"/>
        </w:rPr>
        <w:t>社会保障和就业支出（类）行政</w:t>
      </w:r>
      <w:r>
        <w:rPr>
          <w:rFonts w:hint="eastAsia" w:ascii="仿宋_GB2312" w:hAnsi="仿宋" w:eastAsia="仿宋_GB2312"/>
          <w:b/>
          <w:sz w:val="32"/>
          <w:szCs w:val="32"/>
          <w:lang w:eastAsia="zh-CN"/>
        </w:rPr>
        <w:t>事业</w:t>
      </w:r>
      <w:r>
        <w:rPr>
          <w:rFonts w:hint="eastAsia" w:ascii="仿宋_GB2312" w:hAnsi="仿宋" w:eastAsia="仿宋_GB2312"/>
          <w:b/>
          <w:sz w:val="32"/>
          <w:szCs w:val="32"/>
        </w:rPr>
        <w:t>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w:t>
      </w:r>
      <w:r>
        <w:rPr>
          <w:rFonts w:hint="eastAsia" w:ascii="仿宋_GB2312" w:hAnsi="仿宋" w:eastAsia="仿宋_GB2312"/>
          <w:b/>
          <w:sz w:val="32"/>
          <w:szCs w:val="32"/>
          <w:lang w:eastAsia="zh-CN"/>
        </w:rPr>
        <w:t>行政单位离退休</w:t>
      </w:r>
      <w:r>
        <w:rPr>
          <w:rFonts w:hint="eastAsia" w:ascii="仿宋_GB2312" w:hAnsi="仿宋" w:eastAsia="仿宋_GB2312"/>
          <w:b/>
          <w:sz w:val="32"/>
          <w:szCs w:val="32"/>
        </w:rPr>
        <w:t>（项）</w:t>
      </w:r>
      <w:r>
        <w:rPr>
          <w:rFonts w:hint="eastAsia" w:ascii="仿宋_GB2312" w:hAnsi="仿宋_GB2312" w:eastAsia="仿宋_GB2312" w:cs="仿宋_GB2312"/>
          <w:kern w:val="0"/>
          <w:sz w:val="32"/>
          <w:szCs w:val="32"/>
          <w:lang w:val="en-US" w:eastAsia="zh-CN" w:bidi="ar-SA"/>
        </w:rPr>
        <w:t>2023年预算3.01万元，比2022年预算增加2.62万元，增加671.59%，原因主要是增加退休人员绩效工资。</w:t>
      </w:r>
    </w:p>
    <w:p>
      <w:pPr>
        <w:pStyle w:val="3"/>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4.</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w:t>
      </w:r>
      <w:r>
        <w:rPr>
          <w:rFonts w:hint="eastAsia" w:ascii="仿宋_GB2312" w:hAnsi="仿宋_GB2312" w:eastAsia="仿宋_GB2312" w:cs="仿宋_GB2312"/>
          <w:b/>
          <w:bCs/>
          <w:kern w:val="0"/>
          <w:sz w:val="32"/>
          <w:szCs w:val="32"/>
          <w:lang w:val="en-US" w:eastAsia="zh-CN" w:bidi="ar-SA"/>
        </w:rPr>
        <w:t>机关事业单位基本养老保险缴费支出（项）</w:t>
      </w:r>
      <w:r>
        <w:rPr>
          <w:rFonts w:hint="eastAsia" w:ascii="仿宋_GB2312" w:hAnsi="仿宋_GB2312" w:eastAsia="仿宋_GB2312" w:cs="仿宋_GB2312"/>
          <w:kern w:val="0"/>
          <w:sz w:val="32"/>
          <w:szCs w:val="32"/>
          <w:lang w:val="en-US" w:eastAsia="zh-CN" w:bidi="ar-SA"/>
        </w:rPr>
        <w:t>2023年预算25万元，比2022年预算增加7.68万元，增加44.36%，原因主要是</w:t>
      </w:r>
      <w:r>
        <w:rPr>
          <w:rFonts w:hint="eastAsia" w:ascii="仿宋_GB2312" w:hAnsi="仿宋_GB2312" w:eastAsia="仿宋_GB2312" w:cs="仿宋_GB2312"/>
          <w:b w:val="0"/>
          <w:bCs w:val="0"/>
          <w:kern w:val="0"/>
          <w:sz w:val="32"/>
          <w:szCs w:val="32"/>
          <w:lang w:val="en-US" w:eastAsia="zh-CN" w:bidi="ar-SA"/>
        </w:rPr>
        <w:t>机关事业单位</w:t>
      </w:r>
      <w:r>
        <w:rPr>
          <w:rFonts w:hint="eastAsia" w:ascii="仿宋_GB2312" w:hAnsi="仿宋_GB2312" w:eastAsia="仿宋_GB2312" w:cs="仿宋_GB2312"/>
          <w:kern w:val="0"/>
          <w:sz w:val="32"/>
          <w:szCs w:val="32"/>
          <w:lang w:val="en-US" w:eastAsia="zh-CN" w:bidi="ar-SA"/>
        </w:rPr>
        <w:t>基本养老保险基数调整。</w:t>
      </w:r>
    </w:p>
    <w:p>
      <w:pPr>
        <w:pStyle w:val="3"/>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5.</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w:t>
      </w:r>
      <w:r>
        <w:rPr>
          <w:rFonts w:hint="eastAsia" w:ascii="仿宋_GB2312" w:hAnsi="仿宋_GB2312" w:eastAsia="仿宋_GB2312" w:cs="仿宋_GB2312"/>
          <w:b/>
          <w:bCs/>
          <w:kern w:val="0"/>
          <w:sz w:val="32"/>
          <w:szCs w:val="32"/>
          <w:lang w:val="en-US" w:eastAsia="zh-CN" w:bidi="ar-SA"/>
        </w:rPr>
        <w:t>机关事业单位职业年金缴费支出（项）</w:t>
      </w:r>
      <w:r>
        <w:rPr>
          <w:rFonts w:hint="eastAsia" w:ascii="仿宋_GB2312" w:hAnsi="仿宋_GB2312" w:eastAsia="仿宋_GB2312" w:cs="仿宋_GB2312"/>
          <w:kern w:val="0"/>
          <w:sz w:val="32"/>
          <w:szCs w:val="32"/>
          <w:lang w:val="en-US" w:eastAsia="zh-CN" w:bidi="ar-SA"/>
        </w:rPr>
        <w:t>2023年预算12.50万元，</w:t>
      </w:r>
      <w:r>
        <w:rPr>
          <w:rFonts w:hint="eastAsia" w:ascii="仿宋_GB2312" w:hAnsi="仿宋_GB2312" w:eastAsia="仿宋_GB2312" w:cs="仿宋_GB2312"/>
          <w:b w:val="0"/>
          <w:bCs w:val="0"/>
          <w:kern w:val="0"/>
          <w:sz w:val="32"/>
          <w:szCs w:val="32"/>
          <w:lang w:val="en-US" w:eastAsia="zh-CN" w:bidi="ar-SA"/>
        </w:rPr>
        <w:t>比2022年预算增加8.66万元，增加44.36%，原因主要是机关事业单位职业年金基数调整。</w:t>
      </w:r>
    </w:p>
    <w:p>
      <w:pPr>
        <w:pStyle w:val="3"/>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6.</w:t>
      </w:r>
      <w:r>
        <w:rPr>
          <w:rFonts w:hint="eastAsia" w:ascii="仿宋_GB2312" w:hAnsi="仿宋" w:eastAsia="仿宋_GB2312"/>
          <w:b/>
          <w:sz w:val="32"/>
          <w:szCs w:val="32"/>
        </w:rPr>
        <w:t>社会保障和就业支出（类）</w:t>
      </w:r>
      <w:r>
        <w:rPr>
          <w:rFonts w:hint="eastAsia" w:ascii="仿宋_GB2312" w:hAnsi="仿宋" w:eastAsia="仿宋_GB2312"/>
          <w:b/>
          <w:sz w:val="32"/>
          <w:szCs w:val="32"/>
          <w:lang w:eastAsia="zh-CN"/>
        </w:rPr>
        <w:t>其他社会保障和就业支出</w:t>
      </w:r>
      <w:r>
        <w:rPr>
          <w:rFonts w:hint="eastAsia" w:ascii="仿宋_GB2312" w:hAnsi="仿宋" w:eastAsia="仿宋_GB2312"/>
          <w:b/>
          <w:sz w:val="32"/>
          <w:szCs w:val="32"/>
        </w:rPr>
        <w:t>（款）</w:t>
      </w:r>
      <w:r>
        <w:rPr>
          <w:rFonts w:hint="eastAsia" w:ascii="仿宋_GB2312" w:hAnsi="仿宋_GB2312" w:eastAsia="仿宋_GB2312" w:cs="仿宋_GB2312"/>
          <w:b/>
          <w:bCs/>
          <w:kern w:val="0"/>
          <w:sz w:val="32"/>
          <w:szCs w:val="32"/>
          <w:lang w:val="en-US" w:eastAsia="zh-CN" w:bidi="ar-SA"/>
        </w:rPr>
        <w:t>其他社会保障和就业支出（项）</w:t>
      </w:r>
      <w:r>
        <w:rPr>
          <w:rFonts w:hint="eastAsia" w:ascii="仿宋_GB2312" w:hAnsi="仿宋_GB2312" w:eastAsia="仿宋_GB2312" w:cs="仿宋_GB2312"/>
          <w:kern w:val="0"/>
          <w:sz w:val="32"/>
          <w:szCs w:val="32"/>
          <w:lang w:val="en-US" w:eastAsia="zh-CN" w:bidi="ar-SA"/>
        </w:rPr>
        <w:t>2023年预算0.22万元，比2022年预算减少0.07万元，减少24.14%，原因主要是缴费基数调整。</w:t>
      </w:r>
    </w:p>
    <w:p>
      <w:pPr>
        <w:pStyle w:val="3"/>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7.</w:t>
      </w:r>
      <w:r>
        <w:rPr>
          <w:rFonts w:hint="eastAsia" w:ascii="仿宋_GB2312" w:hAnsi="仿宋" w:eastAsia="仿宋_GB2312"/>
          <w:b/>
          <w:sz w:val="32"/>
          <w:szCs w:val="32"/>
          <w:lang w:eastAsia="zh-CN"/>
        </w:rPr>
        <w:t>卫生健康</w:t>
      </w:r>
      <w:r>
        <w:rPr>
          <w:rFonts w:hint="eastAsia" w:ascii="仿宋_GB2312" w:hAnsi="仿宋" w:eastAsia="仿宋_GB2312"/>
          <w:b/>
          <w:sz w:val="32"/>
          <w:szCs w:val="32"/>
        </w:rPr>
        <w:t>支出（类）</w:t>
      </w:r>
      <w:r>
        <w:rPr>
          <w:rFonts w:hint="eastAsia" w:ascii="仿宋_GB2312" w:hAnsi="仿宋" w:eastAsia="仿宋_GB2312"/>
          <w:b/>
          <w:sz w:val="32"/>
          <w:szCs w:val="32"/>
          <w:lang w:eastAsia="zh-CN"/>
        </w:rPr>
        <w:t>行政事业单位医疗</w:t>
      </w:r>
      <w:r>
        <w:rPr>
          <w:rFonts w:hint="eastAsia" w:ascii="仿宋_GB2312" w:hAnsi="仿宋" w:eastAsia="仿宋_GB2312"/>
          <w:b/>
          <w:sz w:val="32"/>
          <w:szCs w:val="32"/>
        </w:rPr>
        <w:t>（款）</w:t>
      </w:r>
      <w:r>
        <w:rPr>
          <w:rFonts w:hint="eastAsia" w:ascii="仿宋_GB2312" w:hAnsi="仿宋_GB2312" w:eastAsia="仿宋_GB2312" w:cs="仿宋_GB2312"/>
          <w:b/>
          <w:bCs/>
          <w:kern w:val="0"/>
          <w:sz w:val="32"/>
          <w:szCs w:val="32"/>
          <w:lang w:val="en-US" w:eastAsia="zh-CN" w:bidi="ar-SA"/>
        </w:rPr>
        <w:t>行政单位医疗（项）</w:t>
      </w:r>
      <w:r>
        <w:rPr>
          <w:rFonts w:hint="eastAsia" w:ascii="仿宋_GB2312" w:hAnsi="仿宋_GB2312" w:eastAsia="仿宋_GB2312" w:cs="仿宋_GB2312"/>
          <w:kern w:val="0"/>
          <w:sz w:val="32"/>
          <w:szCs w:val="32"/>
          <w:lang w:val="en-US" w:eastAsia="zh-CN" w:bidi="ar-SA"/>
        </w:rPr>
        <w:t>2023年预算9.42万元，比2022年预算增加9.42万元，增长100%，原因主要是事业编制人员全部转为参公编制。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8.</w:t>
      </w:r>
      <w:r>
        <w:rPr>
          <w:rFonts w:hint="eastAsia" w:ascii="仿宋_GB2312" w:hAnsi="仿宋" w:eastAsia="仿宋_GB2312"/>
          <w:b/>
          <w:sz w:val="32"/>
          <w:szCs w:val="32"/>
          <w:lang w:eastAsia="zh-CN"/>
        </w:rPr>
        <w:t>卫生健康</w:t>
      </w:r>
      <w:r>
        <w:rPr>
          <w:rFonts w:hint="eastAsia" w:ascii="仿宋_GB2312" w:hAnsi="仿宋" w:eastAsia="仿宋_GB2312"/>
          <w:b/>
          <w:sz w:val="32"/>
          <w:szCs w:val="32"/>
        </w:rPr>
        <w:t>支出（类）</w:t>
      </w:r>
      <w:r>
        <w:rPr>
          <w:rFonts w:hint="eastAsia" w:ascii="仿宋_GB2312" w:hAnsi="仿宋" w:eastAsia="仿宋_GB2312"/>
          <w:b/>
          <w:sz w:val="32"/>
          <w:szCs w:val="32"/>
          <w:lang w:eastAsia="zh-CN"/>
        </w:rPr>
        <w:t>行政事业单位医疗</w:t>
      </w:r>
      <w:r>
        <w:rPr>
          <w:rFonts w:hint="eastAsia" w:ascii="仿宋_GB2312" w:hAnsi="仿宋" w:eastAsia="仿宋_GB2312"/>
          <w:b/>
          <w:sz w:val="32"/>
          <w:szCs w:val="32"/>
        </w:rPr>
        <w:t>（款）</w:t>
      </w:r>
      <w:r>
        <w:rPr>
          <w:rFonts w:hint="eastAsia" w:ascii="仿宋_GB2312" w:hAnsi="仿宋_GB2312" w:eastAsia="仿宋_GB2312" w:cs="仿宋_GB2312"/>
          <w:b/>
          <w:bCs/>
          <w:kern w:val="0"/>
          <w:sz w:val="32"/>
          <w:szCs w:val="32"/>
          <w:lang w:val="en-US" w:eastAsia="zh-CN" w:bidi="ar-SA"/>
        </w:rPr>
        <w:t>公务员医疗补助（项）</w:t>
      </w:r>
      <w:r>
        <w:rPr>
          <w:rFonts w:hint="eastAsia" w:ascii="仿宋_GB2312" w:hAnsi="仿宋_GB2312" w:eastAsia="仿宋_GB2312" w:cs="仿宋_GB2312"/>
          <w:kern w:val="0"/>
          <w:sz w:val="32"/>
          <w:szCs w:val="32"/>
          <w:lang w:val="en-US" w:eastAsia="zh-CN" w:bidi="ar-SA"/>
        </w:rPr>
        <w:t>2023年预算3.54万元，比2022年预算增加0.29万元，增加9.03%，原因主要是缴费基数调整。</w:t>
      </w:r>
    </w:p>
    <w:p>
      <w:pPr>
        <w:pStyle w:val="3"/>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lang w:val="en-US" w:eastAsia="zh-CN"/>
        </w:rPr>
      </w:pPr>
      <w:r>
        <w:rPr>
          <w:rFonts w:hint="eastAsia" w:ascii="仿宋_GB2312" w:hAnsi="仿宋_GB2312" w:eastAsia="仿宋_GB2312" w:cs="仿宋_GB2312"/>
          <w:b/>
          <w:bCs/>
          <w:kern w:val="0"/>
          <w:sz w:val="32"/>
          <w:szCs w:val="32"/>
          <w:lang w:val="en-US" w:eastAsia="zh-CN" w:bidi="ar-SA"/>
        </w:rPr>
        <w:t>9.</w:t>
      </w:r>
      <w:r>
        <w:rPr>
          <w:rFonts w:hint="eastAsia" w:ascii="仿宋_GB2312" w:hAnsi="仿宋" w:eastAsia="仿宋_GB2312"/>
          <w:b/>
          <w:sz w:val="32"/>
          <w:szCs w:val="32"/>
          <w:lang w:eastAsia="zh-CN"/>
        </w:rPr>
        <w:t>交通运输</w:t>
      </w:r>
      <w:r>
        <w:rPr>
          <w:rFonts w:hint="eastAsia" w:ascii="仿宋_GB2312" w:hAnsi="仿宋" w:eastAsia="仿宋_GB2312"/>
          <w:b/>
          <w:sz w:val="32"/>
          <w:szCs w:val="32"/>
        </w:rPr>
        <w:t>支出（类）</w:t>
      </w:r>
      <w:r>
        <w:rPr>
          <w:rFonts w:hint="eastAsia" w:ascii="仿宋_GB2312" w:hAnsi="仿宋" w:eastAsia="仿宋_GB2312"/>
          <w:b/>
          <w:sz w:val="32"/>
          <w:szCs w:val="32"/>
          <w:lang w:eastAsia="zh-CN"/>
        </w:rPr>
        <w:t>其他交通运输支出</w:t>
      </w:r>
      <w:r>
        <w:rPr>
          <w:rFonts w:hint="eastAsia" w:ascii="仿宋_GB2312" w:hAnsi="仿宋" w:eastAsia="仿宋_GB2312"/>
          <w:b/>
          <w:sz w:val="32"/>
          <w:szCs w:val="32"/>
        </w:rPr>
        <w:t>（款）</w:t>
      </w:r>
      <w:r>
        <w:rPr>
          <w:rFonts w:hint="eastAsia" w:ascii="仿宋_GB2312" w:hAnsi="仿宋_GB2312" w:eastAsia="仿宋_GB2312" w:cs="仿宋_GB2312"/>
          <w:b/>
          <w:bCs/>
          <w:kern w:val="0"/>
          <w:sz w:val="32"/>
          <w:szCs w:val="32"/>
          <w:lang w:val="en-US" w:eastAsia="zh-CN" w:bidi="ar-SA"/>
        </w:rPr>
        <w:t>其他交通运输支出（项）</w:t>
      </w:r>
      <w:r>
        <w:rPr>
          <w:rFonts w:hint="eastAsia" w:ascii="仿宋_GB2312" w:hAnsi="仿宋_GB2312" w:eastAsia="仿宋_GB2312" w:cs="仿宋_GB2312"/>
          <w:kern w:val="0"/>
          <w:sz w:val="32"/>
          <w:szCs w:val="32"/>
          <w:lang w:val="en-US" w:eastAsia="zh-CN" w:bidi="ar-SA"/>
        </w:rPr>
        <w:t>2023年预算7700万元，比2022年预算减少1271.43万元，下降14.17%，原因主要是</w:t>
      </w:r>
      <w:r>
        <w:rPr>
          <w:rFonts w:hint="eastAsia" w:ascii="仿宋_GB2312" w:eastAsia="仿宋_GB2312"/>
          <w:sz w:val="32"/>
          <w:szCs w:val="32"/>
        </w:rPr>
        <w:t>淮萧客车联络线运营亏损补贴减少</w:t>
      </w:r>
      <w:r>
        <w:rPr>
          <w:rFonts w:hint="eastAsia" w:ascii="仿宋_GB2312" w:eastAsia="仿宋_GB2312"/>
          <w:sz w:val="32"/>
          <w:szCs w:val="32"/>
          <w:lang w:eastAsia="zh-CN"/>
        </w:rPr>
        <w:t>等。</w:t>
      </w:r>
    </w:p>
    <w:p>
      <w:pPr>
        <w:pStyle w:val="3"/>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10.</w:t>
      </w:r>
      <w:r>
        <w:rPr>
          <w:rFonts w:hint="eastAsia" w:ascii="仿宋_GB2312" w:hAnsi="仿宋" w:eastAsia="仿宋_GB2312"/>
          <w:b/>
          <w:sz w:val="32"/>
          <w:szCs w:val="32"/>
        </w:rPr>
        <w:t>住房保障支出（类）住房改革支出（款）</w:t>
      </w:r>
      <w:r>
        <w:rPr>
          <w:rFonts w:hint="eastAsia" w:ascii="仿宋_GB2312" w:hAnsi="仿宋_GB2312" w:eastAsia="仿宋_GB2312" w:cs="仿宋_GB2312"/>
          <w:b/>
          <w:bCs/>
          <w:kern w:val="0"/>
          <w:sz w:val="32"/>
          <w:szCs w:val="32"/>
          <w:lang w:val="en-US" w:eastAsia="zh-CN" w:bidi="ar-SA"/>
        </w:rPr>
        <w:t>住房公积金（项）</w:t>
      </w:r>
      <w:r>
        <w:rPr>
          <w:rFonts w:hint="eastAsia" w:ascii="仿宋_GB2312" w:hAnsi="仿宋_GB2312" w:eastAsia="仿宋_GB2312" w:cs="仿宋_GB2312"/>
          <w:kern w:val="0"/>
          <w:sz w:val="32"/>
          <w:szCs w:val="32"/>
          <w:lang w:val="en-US" w:eastAsia="zh-CN" w:bidi="ar-SA"/>
        </w:rPr>
        <w:t>2023年预算24.08万元，比2022年预算增加5.52万元，增加29.77%，原因主要是缴费基数调整。</w:t>
      </w:r>
    </w:p>
    <w:p>
      <w:pPr>
        <w:pStyle w:val="3"/>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11.</w:t>
      </w:r>
      <w:r>
        <w:rPr>
          <w:rFonts w:hint="eastAsia" w:ascii="仿宋_GB2312" w:hAnsi="仿宋" w:eastAsia="仿宋_GB2312"/>
          <w:b/>
          <w:sz w:val="32"/>
          <w:szCs w:val="32"/>
        </w:rPr>
        <w:t>住房保障支出（类）住房改革支出（款）</w:t>
      </w:r>
      <w:r>
        <w:rPr>
          <w:rFonts w:hint="eastAsia" w:ascii="仿宋_GB2312" w:hAnsi="仿宋_GB2312" w:eastAsia="仿宋_GB2312" w:cs="仿宋_GB2312"/>
          <w:b/>
          <w:bCs/>
          <w:kern w:val="0"/>
          <w:sz w:val="32"/>
          <w:szCs w:val="32"/>
          <w:lang w:val="en-US" w:eastAsia="zh-CN" w:bidi="ar-SA"/>
        </w:rPr>
        <w:t>购房补贴（项）</w:t>
      </w:r>
      <w:r>
        <w:rPr>
          <w:rFonts w:hint="eastAsia" w:ascii="仿宋_GB2312" w:hAnsi="仿宋_GB2312" w:eastAsia="仿宋_GB2312" w:cs="仿宋_GB2312"/>
          <w:kern w:val="0"/>
          <w:sz w:val="32"/>
          <w:szCs w:val="32"/>
          <w:lang w:val="en-US" w:eastAsia="zh-CN" w:bidi="ar-SA"/>
        </w:rPr>
        <w:t>2023年预算10.04万元，比2022年预算增减少5.43万元，下降35.13%，原因主要是人员变动。</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黑体" w:hAnsi="黑体" w:eastAsia="黑体" w:cs="黑体"/>
          <w:bCs/>
          <w:sz w:val="32"/>
          <w:szCs w:val="32"/>
        </w:rPr>
        <w:t>六、关于2023年一般公共预算基本支出表的说明</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2023年一般公共预算基本支出</w:t>
      </w:r>
      <w:r>
        <w:rPr>
          <w:rFonts w:hint="eastAsia" w:ascii="仿宋_GB2312" w:hAnsi="仿宋_GB2312" w:eastAsia="仿宋_GB2312" w:cs="仿宋_GB2312"/>
          <w:kern w:val="0"/>
          <w:sz w:val="32"/>
          <w:szCs w:val="32"/>
          <w:lang w:val="en-US" w:eastAsia="zh-CN"/>
        </w:rPr>
        <w:t>296.18</w:t>
      </w:r>
      <w:r>
        <w:rPr>
          <w:rFonts w:hint="eastAsia" w:ascii="仿宋_GB2312" w:hAnsi="仿宋_GB2312" w:eastAsia="仿宋_GB2312" w:cs="仿宋_GB2312"/>
          <w:kern w:val="0"/>
          <w:sz w:val="32"/>
          <w:szCs w:val="32"/>
        </w:rPr>
        <w:t>万元，其中，人员经费</w:t>
      </w:r>
      <w:r>
        <w:rPr>
          <w:rFonts w:hint="eastAsia" w:ascii="仿宋_GB2312" w:hAnsi="仿宋_GB2312" w:eastAsia="仿宋_GB2312" w:cs="仿宋_GB2312"/>
          <w:kern w:val="0"/>
          <w:sz w:val="32"/>
          <w:szCs w:val="32"/>
          <w:lang w:val="en-US" w:eastAsia="zh-CN"/>
        </w:rPr>
        <w:t>256.94</w:t>
      </w:r>
      <w:r>
        <w:rPr>
          <w:rFonts w:hint="eastAsia" w:ascii="仿宋_GB2312" w:hAnsi="仿宋_GB2312" w:eastAsia="仿宋_GB2312" w:cs="仿宋_GB2312"/>
          <w:kern w:val="0"/>
          <w:sz w:val="32"/>
          <w:szCs w:val="32"/>
        </w:rPr>
        <w:t>万元，公用经费</w:t>
      </w:r>
      <w:r>
        <w:rPr>
          <w:rFonts w:hint="eastAsia" w:ascii="仿宋_GB2312" w:hAnsi="仿宋_GB2312" w:eastAsia="仿宋_GB2312" w:cs="仿宋_GB2312"/>
          <w:kern w:val="0"/>
          <w:sz w:val="32"/>
          <w:szCs w:val="32"/>
          <w:lang w:val="en-US" w:eastAsia="zh-CN"/>
        </w:rPr>
        <w:t>39.24</w:t>
      </w:r>
      <w:r>
        <w:rPr>
          <w:rFonts w:hint="eastAsia" w:ascii="仿宋_GB2312" w:hAnsi="仿宋_GB2312" w:eastAsia="仿宋_GB2312" w:cs="仿宋_GB2312"/>
          <w:kern w:val="0"/>
          <w:sz w:val="32"/>
          <w:szCs w:val="32"/>
        </w:rPr>
        <w:t>万元。</w:t>
      </w:r>
    </w:p>
    <w:p>
      <w:pPr>
        <w:keepNext w:val="0"/>
        <w:keepLines w:val="0"/>
        <w:pageBreakBefore w:val="0"/>
        <w:kinsoku/>
        <w:wordWrap/>
        <w:overflowPunct/>
        <w:topLinePunct w:val="0"/>
        <w:autoSpaceDE/>
        <w:autoSpaceDN/>
        <w:bidi w:val="0"/>
        <w:spacing w:line="240" w:lineRule="auto"/>
        <w:ind w:firstLine="643" w:firstLineChars="200"/>
        <w:textAlignment w:val="auto"/>
        <w:rPr>
          <w:rFonts w:hint="eastAsia" w:ascii="TimesNewRoman" w:hAnsi="TimesNewRoman" w:eastAsia="仿宋_GB2312" w:cs="TimesNewRoman"/>
          <w:kern w:val="0"/>
          <w:sz w:val="32"/>
          <w:szCs w:val="32"/>
        </w:rPr>
      </w:pPr>
      <w:r>
        <w:rPr>
          <w:rFonts w:hint="eastAsia" w:ascii="仿宋_GB2312" w:hAnsi="仿宋_GB2312" w:eastAsia="仿宋_GB2312" w:cs="仿宋_GB2312"/>
          <w:b/>
          <w:kern w:val="0"/>
          <w:sz w:val="32"/>
          <w:szCs w:val="32"/>
        </w:rPr>
        <w:t>（一）人员经费</w:t>
      </w:r>
      <w:r>
        <w:rPr>
          <w:rFonts w:hint="eastAsia" w:ascii="仿宋_GB2312" w:hAnsi="仿宋_GB2312" w:eastAsia="仿宋_GB2312" w:cs="仿宋_GB2312"/>
          <w:b/>
          <w:kern w:val="0"/>
          <w:sz w:val="32"/>
          <w:szCs w:val="32"/>
          <w:lang w:val="en-US" w:eastAsia="zh-CN"/>
        </w:rPr>
        <w:t>256.94</w:t>
      </w:r>
      <w:r>
        <w:rPr>
          <w:rFonts w:hint="eastAsia" w:ascii="仿宋_GB2312" w:hAnsi="仿宋_GB2312" w:eastAsia="仿宋_GB2312" w:cs="仿宋_GB2312"/>
          <w:b/>
          <w:kern w:val="0"/>
          <w:sz w:val="32"/>
          <w:szCs w:val="32"/>
        </w:rPr>
        <w:t>万元，</w:t>
      </w:r>
      <w:r>
        <w:rPr>
          <w:rFonts w:hint="eastAsia" w:ascii="仿宋_GB2312" w:hAnsi="仿宋_GB2312" w:eastAsia="仿宋_GB2312" w:cs="仿宋_GB2312"/>
          <w:kern w:val="0"/>
          <w:sz w:val="32"/>
          <w:szCs w:val="32"/>
        </w:rPr>
        <w:t>主要包括:基本工资、津贴补贴、</w:t>
      </w:r>
      <w:r>
        <w:rPr>
          <w:rFonts w:hint="eastAsia" w:ascii="TimesNewRoman" w:hAnsi="TimesNewRoman" w:eastAsia="仿宋_GB2312" w:cs="TimesNewRoman"/>
          <w:kern w:val="0"/>
          <w:sz w:val="32"/>
          <w:szCs w:val="32"/>
        </w:rPr>
        <w:t>奖金、伙食补助费、绩效工资、机关事业单位基本养老保险费、职业年金缴费、职工基本医疗保险缴费、公务员医疗补助缴费、其他社会保障缴费、福利费、住房公积金、医疗费、其他工资福利支出、退休费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生活补助、医疗费补助、对其他个人和家庭的补助支出。</w:t>
      </w:r>
    </w:p>
    <w:p>
      <w:pPr>
        <w:keepNext w:val="0"/>
        <w:keepLines w:val="0"/>
        <w:pageBreakBefore w:val="0"/>
        <w:kinsoku/>
        <w:wordWrap/>
        <w:overflowPunct/>
        <w:topLinePunct w:val="0"/>
        <w:autoSpaceDE/>
        <w:autoSpaceDN/>
        <w:bidi w:val="0"/>
        <w:spacing w:line="240" w:lineRule="auto"/>
        <w:ind w:firstLine="643" w:firstLineChars="200"/>
        <w:textAlignment w:val="auto"/>
        <w:rPr>
          <w:rFonts w:hint="eastAsia" w:ascii="TimesNewRoman" w:hAnsi="TimesNewRoman" w:eastAsia="楷体_GB2312" w:cs="TimesNewRoman"/>
          <w:color w:val="FF0000"/>
          <w:sz w:val="32"/>
          <w:szCs w:val="32"/>
        </w:rPr>
      </w:pPr>
      <w:r>
        <w:rPr>
          <w:rFonts w:hint="eastAsia" w:ascii="仿宋_GB2312" w:hAnsi="仿宋_GB2312" w:eastAsia="仿宋_GB2312" w:cs="仿宋_GB2312"/>
          <w:b/>
          <w:kern w:val="0"/>
          <w:sz w:val="32"/>
          <w:szCs w:val="32"/>
        </w:rPr>
        <w:t>（二）公用经费</w:t>
      </w:r>
      <w:r>
        <w:rPr>
          <w:rFonts w:hint="eastAsia" w:ascii="仿宋_GB2312" w:hAnsi="仿宋_GB2312" w:eastAsia="仿宋_GB2312" w:cs="仿宋_GB2312"/>
          <w:b/>
          <w:kern w:val="0"/>
          <w:sz w:val="32"/>
          <w:szCs w:val="32"/>
          <w:lang w:val="en-US" w:eastAsia="zh-CN"/>
        </w:rPr>
        <w:t>39.24</w:t>
      </w:r>
      <w:r>
        <w:rPr>
          <w:rFonts w:hint="eastAsia" w:ascii="仿宋_GB2312" w:hAnsi="仿宋_GB2312" w:eastAsia="仿宋_GB2312" w:cs="仿宋_GB2312"/>
          <w:b/>
          <w:kern w:val="0"/>
          <w:sz w:val="32"/>
          <w:szCs w:val="32"/>
        </w:rPr>
        <w:t>万元</w:t>
      </w:r>
      <w:r>
        <w:rPr>
          <w:rFonts w:hint="eastAsia" w:ascii="TimesNewRoman" w:hAnsi="TimesNewRoman" w:eastAsia="仿宋_GB2312" w:cs="TimesNewRoman"/>
          <w:b/>
          <w:kern w:val="0"/>
          <w:sz w:val="32"/>
          <w:szCs w:val="32"/>
        </w:rPr>
        <w:t>，</w:t>
      </w:r>
      <w:r>
        <w:rPr>
          <w:rFonts w:hint="eastAsia" w:ascii="TimesNewRoman" w:hAnsi="TimesNewRoman" w:eastAsia="仿宋_GB2312" w:cs="TimesNewRoman"/>
          <w:kern w:val="0"/>
          <w:sz w:val="32"/>
          <w:szCs w:val="32"/>
        </w:rPr>
        <w:t>主要包括：办公费、电费、维修（护）费、会议费、培训费、公务接待费、劳务费、委托业务费、其他交通费用、其他商品服务支出等。</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七、关于</w:t>
      </w:r>
      <w:r>
        <w:rPr>
          <w:rFonts w:hint="eastAsia" w:ascii="黑体" w:hAnsi="黑体" w:eastAsia="黑体" w:cs="黑体"/>
          <w:bCs/>
          <w:sz w:val="32"/>
          <w:szCs w:val="32"/>
        </w:rPr>
        <w:t>2023</w:t>
      </w:r>
      <w:r>
        <w:rPr>
          <w:rFonts w:hint="eastAsia" w:ascii="TimesNewRoman" w:hAnsi="TimesNewRoman" w:eastAsia="黑体" w:cs="TimesNewRoman"/>
          <w:bCs/>
          <w:sz w:val="32"/>
          <w:szCs w:val="32"/>
        </w:rPr>
        <w:t>年政府性基金预算支出表的说明</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2023年没有政府性基金预算拨款收入，也没有使用政府性基金预算拨款安排的支出。</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八、关于2023年国有资本经营预算支出表的说明</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TimesNewRoman" w:hAnsi="TimesNewRoman" w:eastAsia="仿宋_GB2312" w:cs="TimesNewRoman"/>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2023年没有国有资本经营预算拨款收入，也没有使用国有资本经营预算拨款安排的支出</w:t>
      </w:r>
      <w:r>
        <w:rPr>
          <w:rFonts w:hint="eastAsia" w:ascii="TimesNewRoman" w:hAnsi="TimesNewRoman" w:eastAsia="仿宋_GB2312" w:cs="TimesNewRoman"/>
          <w:kern w:val="0"/>
          <w:sz w:val="32"/>
          <w:szCs w:val="32"/>
        </w:rPr>
        <w:t>。</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楷体_GB2312" w:cs="TimesNewRoman"/>
          <w:color w:val="FF0000"/>
          <w:sz w:val="32"/>
          <w:szCs w:val="32"/>
        </w:rPr>
      </w:pPr>
      <w:r>
        <w:rPr>
          <w:rFonts w:hint="eastAsia" w:ascii="TimesNewRoman" w:hAnsi="TimesNewRoman" w:eastAsia="黑体" w:cs="TimesNewRoman"/>
          <w:bCs/>
          <w:sz w:val="32"/>
          <w:szCs w:val="32"/>
        </w:rPr>
        <w:t>九</w:t>
      </w:r>
      <w:r>
        <w:rPr>
          <w:rFonts w:hint="eastAsia" w:ascii="黑体" w:hAnsi="黑体" w:eastAsia="黑体" w:cs="黑体"/>
          <w:bCs/>
          <w:sz w:val="32"/>
          <w:szCs w:val="32"/>
        </w:rPr>
        <w:t>、关于2023年项目支出表的说明</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2023年预算共安排项目支出</w:t>
      </w:r>
      <w:r>
        <w:rPr>
          <w:rFonts w:hint="eastAsia" w:ascii="仿宋_GB2312" w:hAnsi="仿宋_GB2312" w:eastAsia="仿宋_GB2312" w:cs="仿宋_GB2312"/>
          <w:kern w:val="0"/>
          <w:sz w:val="32"/>
          <w:szCs w:val="32"/>
          <w:lang w:val="en-US" w:eastAsia="zh-CN"/>
        </w:rPr>
        <w:t>7734.4</w:t>
      </w:r>
      <w:r>
        <w:rPr>
          <w:rFonts w:hint="eastAsia" w:ascii="仿宋_GB2312" w:hAnsi="仿宋_GB2312" w:eastAsia="仿宋_GB2312" w:cs="仿宋_GB2312"/>
          <w:kern w:val="0"/>
          <w:sz w:val="32"/>
          <w:szCs w:val="32"/>
        </w:rPr>
        <w:t>万元，比2022年预算减少</w:t>
      </w:r>
      <w:r>
        <w:rPr>
          <w:rFonts w:hint="eastAsia" w:ascii="仿宋_GB2312" w:hAnsi="仿宋_GB2312" w:eastAsia="仿宋_GB2312" w:cs="仿宋_GB2312"/>
          <w:kern w:val="0"/>
          <w:sz w:val="32"/>
          <w:szCs w:val="32"/>
          <w:lang w:val="en-US" w:eastAsia="zh-CN"/>
        </w:rPr>
        <w:t>1275.43</w:t>
      </w:r>
      <w:r>
        <w:rPr>
          <w:rFonts w:hint="eastAsia" w:ascii="仿宋_GB2312" w:hAnsi="仿宋_GB2312" w:eastAsia="仿宋_GB2312" w:cs="仿宋_GB2312"/>
          <w:kern w:val="0"/>
          <w:sz w:val="32"/>
          <w:szCs w:val="32"/>
        </w:rPr>
        <w:t>万元，下降</w:t>
      </w:r>
      <w:r>
        <w:rPr>
          <w:rFonts w:hint="eastAsia" w:ascii="仿宋_GB2312" w:hAnsi="仿宋_GB2312" w:eastAsia="仿宋_GB2312" w:cs="仿宋_GB2312"/>
          <w:kern w:val="0"/>
          <w:sz w:val="32"/>
          <w:szCs w:val="32"/>
          <w:lang w:val="en-US" w:eastAsia="zh-CN"/>
        </w:rPr>
        <w:t>14.16</w:t>
      </w:r>
      <w:r>
        <w:rPr>
          <w:rFonts w:hint="eastAsia" w:ascii="仿宋_GB2312" w:hAnsi="仿宋_GB2312" w:eastAsia="仿宋_GB2312" w:cs="仿宋_GB2312"/>
          <w:kern w:val="0"/>
          <w:sz w:val="32"/>
          <w:szCs w:val="32"/>
        </w:rPr>
        <w:t>%，原因主要是</w:t>
      </w:r>
      <w:r>
        <w:rPr>
          <w:rFonts w:hint="eastAsia" w:ascii="仿宋_GB2312" w:eastAsia="仿宋_GB2312"/>
          <w:sz w:val="32"/>
          <w:szCs w:val="32"/>
        </w:rPr>
        <w:t>淮萧客车联络线运营亏损补贴减少</w:t>
      </w:r>
      <w:r>
        <w:rPr>
          <w:rFonts w:hint="eastAsia" w:ascii="仿宋_GB2312" w:hAnsi="仿宋_GB2312" w:eastAsia="仿宋_GB2312" w:cs="仿宋_GB2312"/>
          <w:kern w:val="0"/>
          <w:sz w:val="32"/>
          <w:szCs w:val="32"/>
        </w:rPr>
        <w:t>。主要包括：本年财政拨款安排</w:t>
      </w:r>
      <w:r>
        <w:rPr>
          <w:rFonts w:hint="eastAsia" w:ascii="仿宋_GB2312" w:hAnsi="仿宋_GB2312" w:eastAsia="仿宋_GB2312" w:cs="仿宋_GB2312"/>
          <w:kern w:val="0"/>
          <w:sz w:val="32"/>
          <w:szCs w:val="32"/>
          <w:lang w:val="en-US" w:eastAsia="zh-CN"/>
        </w:rPr>
        <w:t>7734.4</w:t>
      </w:r>
      <w:r>
        <w:rPr>
          <w:rFonts w:hint="eastAsia" w:ascii="仿宋_GB2312" w:hAnsi="仿宋_GB2312" w:eastAsia="仿宋_GB2312" w:cs="仿宋_GB2312"/>
          <w:kern w:val="0"/>
          <w:sz w:val="32"/>
          <w:szCs w:val="32"/>
        </w:rPr>
        <w:t>万元（其中，一般公共预算拨款安排</w:t>
      </w:r>
      <w:r>
        <w:rPr>
          <w:rFonts w:hint="eastAsia" w:ascii="仿宋_GB2312" w:hAnsi="仿宋_GB2312" w:eastAsia="仿宋_GB2312" w:cs="仿宋_GB2312"/>
          <w:kern w:val="0"/>
          <w:sz w:val="32"/>
          <w:szCs w:val="32"/>
          <w:lang w:val="en-US" w:eastAsia="zh-CN"/>
        </w:rPr>
        <w:t>7734.4</w:t>
      </w:r>
      <w:r>
        <w:rPr>
          <w:rFonts w:hint="eastAsia" w:ascii="仿宋_GB2312" w:hAnsi="仿宋_GB2312" w:eastAsia="仿宋_GB2312" w:cs="仿宋_GB2312"/>
          <w:kern w:val="0"/>
          <w:sz w:val="32"/>
          <w:szCs w:val="32"/>
        </w:rPr>
        <w:t>万元，政府性基金预算拨款安排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万元），财政专户管理资金安排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十、关于</w:t>
      </w:r>
      <w:r>
        <w:rPr>
          <w:rFonts w:hint="eastAsia" w:ascii="黑体" w:hAnsi="黑体" w:eastAsia="黑体" w:cs="黑体"/>
          <w:bCs/>
          <w:sz w:val="32"/>
          <w:szCs w:val="32"/>
        </w:rPr>
        <w:t>2023</w:t>
      </w:r>
      <w:r>
        <w:rPr>
          <w:rFonts w:hint="eastAsia" w:ascii="TimesNewRoman" w:hAnsi="TimesNewRoman" w:eastAsia="黑体" w:cs="TimesNewRoman"/>
          <w:bCs/>
          <w:sz w:val="32"/>
          <w:szCs w:val="32"/>
        </w:rPr>
        <w:t>年政府采购支出表的说明</w:t>
      </w:r>
    </w:p>
    <w:p>
      <w:pPr>
        <w:ind w:firstLine="640" w:firstLineChars="200"/>
        <w:rPr>
          <w:rFonts w:hint="eastAsia" w:ascii="TimesNewRoman" w:hAnsi="TimesNewRoman" w:eastAsia="仿宋_GB2312" w:cs="TimesNewRoman"/>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2023年没有使用一般公共预算拨款、政府性基金预算拨款、国有资本经营预算拨款、财政专户管理资金和单位资金安排的政府采购支出。</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TimesNewRoman" w:hAnsi="TimesNewRoman" w:eastAsia="黑体" w:cs="TimesNewRoman"/>
          <w:bCs/>
          <w:sz w:val="32"/>
          <w:szCs w:val="32"/>
        </w:rPr>
        <w:t>十一、关于</w:t>
      </w:r>
      <w:r>
        <w:rPr>
          <w:rFonts w:hint="eastAsia" w:ascii="黑体" w:hAnsi="黑体" w:eastAsia="黑体" w:cs="黑体"/>
          <w:bCs/>
          <w:sz w:val="32"/>
          <w:szCs w:val="32"/>
        </w:rPr>
        <w:t>2023</w:t>
      </w:r>
      <w:r>
        <w:rPr>
          <w:rFonts w:hint="eastAsia" w:ascii="TimesNewRoman" w:hAnsi="TimesNewRoman" w:eastAsia="黑体" w:cs="TimesNewRoman"/>
          <w:bCs/>
          <w:sz w:val="32"/>
          <w:szCs w:val="32"/>
        </w:rPr>
        <w:t>年政府购买服务支出表的说明</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TimesNewRoman" w:hAnsi="TimesNewRoman" w:eastAsia="仿宋_GB2312" w:cs="TimesNewRoman"/>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2023年没有安排政府购买</w:t>
      </w:r>
      <w:r>
        <w:rPr>
          <w:rFonts w:hint="eastAsia" w:ascii="TimesNewRoman" w:hAnsi="TimesNewRoman" w:eastAsia="仿宋_GB2312" w:cs="TimesNewRoman"/>
          <w:kern w:val="0"/>
          <w:sz w:val="32"/>
          <w:szCs w:val="32"/>
        </w:rPr>
        <w:t>服务支出。</w:t>
      </w:r>
    </w:p>
    <w:p>
      <w:pPr>
        <w:pStyle w:val="10"/>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（一）项目及绩效目标情况。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“增开高铁班次补贴</w:t>
      </w: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项目概述。为满足人民出行需要，增开至合肥、上海方向高铁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立项依据。2021年市政府第46次常务会议纪要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（3）实施主体。</w:t>
      </w:r>
      <w:r>
        <w:rPr>
          <w:rFonts w:hint="eastAsia" w:ascii="仿宋_GB2312" w:hAnsi="仿宋_GB2312" w:eastAsia="仿宋_GB2312" w:cs="仿宋_GB2312"/>
          <w:sz w:val="32"/>
          <w:szCs w:val="32"/>
          <w:lang w:eastAsia="zh-CN"/>
        </w:rPr>
        <w:t>淮北市重点项目建设办公室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（4）起止时间。</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3-12月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ascii="仿宋_GB2312" w:hAnsi="仿宋_GB2312" w:eastAsia="仿宋_GB2312" w:cs="仿宋_GB2312"/>
          <w:sz w:val="32"/>
          <w:szCs w:val="32"/>
        </w:rPr>
        <w:t>（5）项目内容。为满足人民出行需要，增开至合肥、上海方向高铁班次</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现有高铁班次无法满足人民出行需求，增开至上</w:t>
      </w:r>
      <w:r>
        <w:rPr>
          <w:rFonts w:hint="eastAsia" w:eastAsia="仿宋_GB2312"/>
          <w:sz w:val="32"/>
          <w:szCs w:val="32"/>
        </w:rPr>
        <w:t>海、合肥方向高铁班次，可满足我市与长三角发达地区经济文化交流。</w:t>
      </w:r>
    </w:p>
    <w:p>
      <w:pPr>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仿宋_GB2312" w:hAnsi="仿宋" w:eastAsia="仿宋_GB2312"/>
          <w:sz w:val="32"/>
          <w:szCs w:val="32"/>
          <w:lang w:val="en-US" w:eastAsia="zh-CN"/>
        </w:rPr>
      </w:pPr>
      <w:r>
        <w:rPr>
          <w:rFonts w:hint="eastAsia" w:ascii="仿宋_GB2312" w:hAnsi="楷体" w:eastAsia="仿宋_GB2312"/>
          <w:sz w:val="32"/>
          <w:szCs w:val="32"/>
        </w:rPr>
        <w:t>（6）年度预算安排。</w:t>
      </w:r>
      <w:r>
        <w:rPr>
          <w:rFonts w:hint="eastAsia" w:ascii="仿宋_GB2312" w:hAnsi="仿宋" w:eastAsia="仿宋_GB2312"/>
          <w:sz w:val="32"/>
          <w:szCs w:val="32"/>
          <w:lang w:val="en-US" w:eastAsia="zh-CN"/>
        </w:rPr>
        <w:t>700万元</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eastAsia="仿宋_GB2312"/>
          <w:sz w:val="32"/>
          <w:szCs w:val="32"/>
        </w:rPr>
      </w:pPr>
      <w:r>
        <w:rPr>
          <w:rFonts w:hint="eastAsia" w:ascii="仿宋_GB2312" w:hAnsi="楷体" w:eastAsia="仿宋_GB2312"/>
          <w:sz w:val="32"/>
          <w:szCs w:val="32"/>
        </w:rPr>
        <w:t>（7）绩效目标。</w:t>
      </w:r>
      <w:r>
        <w:rPr>
          <w:rFonts w:hint="eastAsia" w:eastAsia="仿宋_GB2312"/>
          <w:sz w:val="32"/>
          <w:szCs w:val="32"/>
        </w:rPr>
        <w:t>为满足人民出行需要，增开至合肥、上海方向高铁</w:t>
      </w:r>
      <w:r>
        <w:rPr>
          <w:rFonts w:hint="eastAsia" w:eastAsia="仿宋_GB2312"/>
          <w:sz w:val="32"/>
          <w:szCs w:val="32"/>
          <w:lang w:eastAsia="zh-CN"/>
        </w:rPr>
        <w:t>，</w:t>
      </w:r>
      <w:r>
        <w:rPr>
          <w:rFonts w:hint="eastAsia" w:eastAsia="仿宋_GB2312"/>
          <w:sz w:val="32"/>
          <w:szCs w:val="32"/>
        </w:rPr>
        <w:t>满足我市与长三角发达地区经济文化交流。</w:t>
      </w:r>
    </w:p>
    <w:p>
      <w:pPr>
        <w:pStyle w:val="3"/>
        <w:keepNext w:val="0"/>
        <w:keepLines w:val="0"/>
        <w:pageBreakBefore w:val="0"/>
        <w:kinsoku/>
        <w:wordWrap/>
        <w:topLinePunct w:val="0"/>
        <w:autoSpaceDE/>
        <w:autoSpaceDN/>
        <w:bidi w:val="0"/>
        <w:spacing w:line="240" w:lineRule="auto"/>
        <w:rPr>
          <w:rFonts w:hint="eastAsia"/>
        </w:rPr>
      </w:pPr>
    </w:p>
    <w:tbl>
      <w:tblPr>
        <w:tblStyle w:val="12"/>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36"/>
        <w:gridCol w:w="1712"/>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8"/>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020" w:type="dxa"/>
            <w:gridSpan w:val="8"/>
            <w:tcBorders>
              <w:top w:val="nil"/>
              <w:left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增开高铁班次补贴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44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淮北市发改委</w:t>
            </w:r>
          </w:p>
        </w:tc>
        <w:tc>
          <w:tcPr>
            <w:tcW w:w="184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pPr>
            <w:r>
              <w:rPr>
                <w:rFonts w:hint="eastAsia"/>
                <w:color w:val="000000"/>
                <w:sz w:val="20"/>
                <w:szCs w:val="20"/>
              </w:rPr>
              <w:t>淮北市发改委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财政拨款</w:t>
            </w:r>
          </w:p>
        </w:tc>
        <w:tc>
          <w:tcPr>
            <w:tcW w:w="184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pPr>
            <w:r>
              <w:rPr>
                <w:rFonts w:hint="eastAsia"/>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项目资金</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sz w:val="20"/>
                <w:szCs w:val="20"/>
              </w:rPr>
            </w:pPr>
            <w:r>
              <w:rPr>
                <w:rFonts w:hint="eastAsia"/>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34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szCs w:val="20"/>
              </w:rPr>
            </w:pPr>
            <w:r>
              <w:rPr>
                <w:rFonts w:hint="eastAsia" w:ascii="宋体" w:cs="宋体"/>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34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34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年度</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目标</w:t>
            </w:r>
          </w:p>
        </w:tc>
        <w:tc>
          <w:tcPr>
            <w:tcW w:w="8582" w:type="dxa"/>
            <w:gridSpan w:val="7"/>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为满足人民出行需要，增开至合肥、上海方向高铁，满足我市与长三角发达地区经济文化交流。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标</w:t>
            </w:r>
          </w:p>
        </w:tc>
        <w:tc>
          <w:tcPr>
            <w:tcW w:w="7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一级</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09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eastAsia="宋体" w:cs="宋体"/>
                <w:sz w:val="20"/>
              </w:rPr>
            </w:pPr>
            <w:r>
              <w:rPr>
                <w:rFonts w:hint="eastAsia" w:ascii="宋体" w:hAnsi="宋体" w:eastAsia="宋体" w:cs="宋体"/>
                <w:color w:val="000000"/>
                <w:kern w:val="0"/>
                <w:sz w:val="20"/>
                <w:szCs w:val="20"/>
              </w:rPr>
              <w:t>指标1：补贴数量</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cs="宋体"/>
                <w:sz w:val="20"/>
              </w:rPr>
            </w:pPr>
            <w:r>
              <w:rPr>
                <w:rFonts w:hint="eastAsia" w:ascii="宋体" w:cs="宋体"/>
                <w:sz w:val="20"/>
              </w:rPr>
              <w:t>指标2：</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eastAsia="宋体" w:cs="宋体"/>
                <w:sz w:val="20"/>
              </w:rPr>
            </w:pPr>
            <w:r>
              <w:rPr>
                <w:rFonts w:hint="eastAsia" w:ascii="宋体" w:hAnsi="宋体" w:eastAsia="宋体" w:cs="宋体"/>
                <w:color w:val="000000"/>
                <w:kern w:val="0"/>
                <w:sz w:val="20"/>
                <w:szCs w:val="20"/>
              </w:rPr>
              <w:t>指标1：经费支出合规性</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严格执行相关财经法规、制度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指标2：</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指标1：经费支出时效性</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经费计划支付时间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指标2：</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指标1：补贴标准</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w:t>
            </w:r>
            <w:r>
              <w:rPr>
                <w:rFonts w:ascii="宋体" w:hAnsi="宋体" w:eastAsia="宋体" w:cs="宋体"/>
                <w:color w:val="000000"/>
                <w:kern w:val="0"/>
                <w:sz w:val="20"/>
                <w:szCs w:val="20"/>
              </w:rPr>
              <w:t xml:space="preserve"> </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指标1：对拉动社会投资的影响程度</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影响程度明显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指标2：增强我市与长三角地区经济社会联系</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增强程度明显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p>
        </w:tc>
        <w:tc>
          <w:tcPr>
            <w:tcW w:w="409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eastAsia="宋体" w:cs="宋体"/>
                <w:sz w:val="20"/>
              </w:rPr>
            </w:pPr>
            <w:r>
              <w:rPr>
                <w:rFonts w:hint="eastAsia" w:ascii="宋体" w:hAnsi="宋体" w:eastAsia="宋体" w:cs="宋体"/>
                <w:sz w:val="20"/>
              </w:rPr>
              <w:t>可持续影响指标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指标1：对促进交通运输行业发展的可持续影响程度</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可持续影响程度较高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指标2：满足人民出行需求</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满足人民需求程度明显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5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sz w:val="20"/>
              </w:rPr>
            </w:pPr>
            <w:r>
              <w:rPr>
                <w:rFonts w:hint="eastAsia" w:ascii="宋体" w:hAnsi="宋体" w:eastAsia="宋体" w:cs="宋体"/>
                <w:color w:val="000000"/>
                <w:kern w:val="0"/>
                <w:sz w:val="20"/>
                <w:szCs w:val="20"/>
              </w:rPr>
              <w:t>…</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eastAsia="宋体" w:cs="宋体"/>
                <w:sz w:val="20"/>
              </w:rPr>
            </w:pPr>
            <w:r>
              <w:rPr>
                <w:rFonts w:hint="eastAsia" w:ascii="宋体" w:hAnsi="宋体" w:eastAsia="宋体" w:cs="宋体"/>
                <w:sz w:val="20"/>
              </w:rPr>
              <w:t>满意度指标</w:t>
            </w:r>
          </w:p>
        </w:tc>
        <w:tc>
          <w:tcPr>
            <w:tcW w:w="75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eastAsia="宋体" w:cs="宋体"/>
                <w:sz w:val="20"/>
              </w:rPr>
            </w:pPr>
            <w:r>
              <w:rPr>
                <w:rFonts w:hint="eastAsia" w:ascii="宋体" w:hAnsi="宋体" w:eastAsia="宋体" w:cs="宋体"/>
                <w:sz w:val="20"/>
              </w:rPr>
              <w:t>满意度指标</w:t>
            </w: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指标1：社会公众满意度</w:t>
            </w:r>
          </w:p>
        </w:tc>
        <w:tc>
          <w:tcPr>
            <w:tcW w:w="409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r>
              <w:rPr>
                <w:rFonts w:hint="eastAsia" w:ascii="宋体" w:cs="宋体"/>
                <w:sz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0"/>
              </w:rPr>
            </w:pPr>
          </w:p>
        </w:tc>
        <w:tc>
          <w:tcPr>
            <w:tcW w:w="72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sz w:val="20"/>
              </w:rPr>
            </w:pPr>
          </w:p>
        </w:tc>
        <w:tc>
          <w:tcPr>
            <w:tcW w:w="759"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sz w:val="20"/>
              </w:rPr>
            </w:pPr>
          </w:p>
        </w:tc>
        <w:tc>
          <w:tcPr>
            <w:tcW w:w="30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092" w:type="dxa"/>
            <w:gridSpan w:val="2"/>
            <w:tcBorders>
              <w:tl2br w:val="nil"/>
              <w:tr2bl w:val="nil"/>
            </w:tcBorders>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pP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（二）机关运行经费。</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2023年机关运行经费财政拨款预算</w:t>
      </w:r>
      <w:r>
        <w:rPr>
          <w:rFonts w:hint="eastAsia" w:ascii="仿宋_GB2312" w:hAnsi="仿宋_GB2312" w:eastAsia="仿宋_GB2312" w:cs="仿宋_GB2312"/>
          <w:kern w:val="0"/>
          <w:sz w:val="32"/>
          <w:szCs w:val="32"/>
          <w:lang w:val="en-US" w:eastAsia="zh-CN"/>
        </w:rPr>
        <w:t>39.24</w:t>
      </w:r>
      <w:r>
        <w:rPr>
          <w:rFonts w:hint="eastAsia" w:ascii="仿宋_GB2312" w:hAnsi="仿宋_GB2312" w:eastAsia="仿宋_GB2312" w:cs="仿宋_GB2312"/>
          <w:kern w:val="0"/>
          <w:sz w:val="32"/>
          <w:szCs w:val="32"/>
        </w:rPr>
        <w:t>万元，比2022年预算</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4.14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11.79</w:t>
      </w:r>
      <w:r>
        <w:rPr>
          <w:rFonts w:hint="eastAsia" w:ascii="仿宋_GB2312" w:hAnsi="仿宋_GB2312" w:eastAsia="仿宋_GB2312" w:cs="仿宋_GB2312"/>
          <w:kern w:val="0"/>
          <w:sz w:val="32"/>
          <w:szCs w:val="32"/>
        </w:rPr>
        <w:t>%，原因主要是</w:t>
      </w:r>
      <w:r>
        <w:rPr>
          <w:rFonts w:hint="eastAsia" w:ascii="仿宋_GB2312" w:hAnsi="仿宋_GB2312" w:eastAsia="仿宋_GB2312" w:cs="仿宋_GB2312"/>
          <w:kern w:val="0"/>
          <w:sz w:val="32"/>
          <w:szCs w:val="32"/>
          <w:lang w:eastAsia="zh-CN"/>
        </w:rPr>
        <w:t>业务增加</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（三）政府采购情况。</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rPr>
        <w:t>2023年政府采购预算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万元。其中：政府采购货物预算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（四）国有资产占有使用情况。</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截至2022年12月31日，淮北市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lang w:eastAsia="zh-CN"/>
        </w:rPr>
        <w:t>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辆，其中：其他用车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辆。单价50万元以上的通用设备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台，单价100万元以上的专用设备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台。</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2023年单位预算安排购置公务用车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辆，购置费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万元；安排购置单价50万元以上的通用设备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台（套），购置费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万元；安排购置单价100万元以上专用设备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台（套），购置费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万元。</w:t>
      </w: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（五）绩效目标设置情况。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2023年，淮北市</w:t>
      </w:r>
      <w:r>
        <w:rPr>
          <w:rFonts w:hint="eastAsia" w:ascii="仿宋_GB2312" w:hAnsi="仿宋_GB2312" w:eastAsia="仿宋_GB2312" w:cs="仿宋_GB2312"/>
          <w:bCs/>
          <w:sz w:val="32"/>
          <w:szCs w:val="32"/>
          <w:lang w:eastAsia="zh-CN"/>
        </w:rPr>
        <w:t>重点项目建设办公室</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个项目实行了绩效目标管理，涉及一般公共预算当年财政拨款</w:t>
      </w:r>
      <w:r>
        <w:rPr>
          <w:rFonts w:hint="eastAsia" w:ascii="仿宋_GB2312" w:hAnsi="仿宋_GB2312" w:eastAsia="仿宋_GB2312" w:cs="仿宋_GB2312"/>
          <w:kern w:val="0"/>
          <w:sz w:val="32"/>
          <w:szCs w:val="32"/>
          <w:lang w:val="en-US" w:eastAsia="zh-CN"/>
        </w:rPr>
        <w:t>700</w:t>
      </w:r>
      <w:r>
        <w:rPr>
          <w:rFonts w:hint="eastAsia" w:ascii="仿宋_GB2312" w:hAnsi="仿宋_GB2312" w:eastAsia="仿宋_GB2312" w:cs="仿宋_GB2312"/>
          <w:kern w:val="0"/>
          <w:sz w:val="32"/>
          <w:szCs w:val="32"/>
          <w:lang w:eastAsia="zh-CN"/>
        </w:rPr>
        <w:t>万元、政府性基金预算当年财政拨款</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万元、财政专户管理资金当年安排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万元。</w:t>
      </w:r>
    </w:p>
    <w:p>
      <w:pPr>
        <w:pStyle w:val="3"/>
        <w:rPr>
          <w:rFonts w:hint="eastAsia"/>
        </w:rPr>
      </w:pPr>
    </w:p>
    <w:p>
      <w:pPr>
        <w:pStyle w:val="10"/>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Pr>
        <w:pStyle w:val="10"/>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10"/>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10"/>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10"/>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10"/>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10"/>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10"/>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10"/>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10"/>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10"/>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NewRoman" w:hAnsi="TimesNewRoman" w:eastAsia="仿宋_GB2312" w:cs="TimesNewRoman"/>
          <w:sz w:val="32"/>
          <w:szCs w:val="32"/>
          <w:lang w:eastAsia="zh-CN"/>
        </w:rPr>
      </w:pPr>
      <w:r>
        <w:rPr>
          <w:rFonts w:hint="eastAsia" w:ascii="TimesNewRoman" w:hAnsi="TimesNewRoman" w:eastAsia="仿宋_GB2312" w:cs="TimesNewRoman"/>
          <w:b/>
          <w:sz w:val="32"/>
          <w:szCs w:val="32"/>
        </w:rPr>
        <w:t>十</w:t>
      </w:r>
      <w:r>
        <w:rPr>
          <w:rFonts w:hint="eastAsia" w:ascii="TimesNewRoman" w:hAnsi="TimesNewRoman" w:eastAsia="仿宋_GB2312" w:cs="TimesNewRoman"/>
          <w:sz w:val="32"/>
          <w:szCs w:val="32"/>
        </w:rPr>
        <w:t>、机关运行经费: 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r>
        <w:rPr>
          <w:rFonts w:hint="eastAsia" w:ascii="TimesNewRoman" w:hAnsi="TimesNewRoman" w:eastAsia="仿宋_GB2312" w:cs="TimesNewRoman"/>
          <w:sz w:val="32"/>
          <w:szCs w:val="32"/>
          <w:lang w:eastAsia="zh-CN"/>
        </w:rPr>
        <w:t>。</w:t>
      </w:r>
    </w:p>
    <w:sectPr>
      <w:footerReference r:id="rId3" w:type="default"/>
      <w:pgSz w:w="11906" w:h="16838"/>
      <w:pgMar w:top="1418" w:right="1418" w:bottom="1418" w:left="141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NewRoman">
    <w:altName w:val="Segoe Print"/>
    <w:panose1 w:val="00000000000000000000"/>
    <w:charset w:val="00"/>
    <w:family w:val="auto"/>
    <w:pitch w:val="default"/>
    <w:sig w:usb0="00000000" w:usb1="00000000" w:usb2="00000029" w:usb3="00000000" w:csb0="6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B2879"/>
    <w:multiLevelType w:val="singleLevel"/>
    <w:tmpl w:val="C2FB28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hZTI2NjRmZWE1Mzc4NzA2NzRlM2ZhNmE0MTdjNjYifQ=="/>
  </w:docVars>
  <w:rsids>
    <w:rsidRoot w:val="00E907C4"/>
    <w:rsid w:val="002C61F7"/>
    <w:rsid w:val="003D2BDB"/>
    <w:rsid w:val="004874D5"/>
    <w:rsid w:val="004B48CF"/>
    <w:rsid w:val="005539A0"/>
    <w:rsid w:val="0057562B"/>
    <w:rsid w:val="00627E6B"/>
    <w:rsid w:val="006546AF"/>
    <w:rsid w:val="00716BB7"/>
    <w:rsid w:val="008F6D1A"/>
    <w:rsid w:val="00973FB8"/>
    <w:rsid w:val="009A3CA3"/>
    <w:rsid w:val="009F2456"/>
    <w:rsid w:val="00A97848"/>
    <w:rsid w:val="00AE3242"/>
    <w:rsid w:val="00B5443F"/>
    <w:rsid w:val="00E907C4"/>
    <w:rsid w:val="00EC7755"/>
    <w:rsid w:val="00F72CA9"/>
    <w:rsid w:val="00FB62F5"/>
    <w:rsid w:val="010B22B0"/>
    <w:rsid w:val="01170C55"/>
    <w:rsid w:val="013730A5"/>
    <w:rsid w:val="01396E1E"/>
    <w:rsid w:val="01722330"/>
    <w:rsid w:val="017460A8"/>
    <w:rsid w:val="01747E56"/>
    <w:rsid w:val="01967485"/>
    <w:rsid w:val="01A7647D"/>
    <w:rsid w:val="01CC5EE4"/>
    <w:rsid w:val="01D6466C"/>
    <w:rsid w:val="01E43C17"/>
    <w:rsid w:val="01F40F97"/>
    <w:rsid w:val="01FB2325"/>
    <w:rsid w:val="020C0D2B"/>
    <w:rsid w:val="021F4265"/>
    <w:rsid w:val="02317AF5"/>
    <w:rsid w:val="02331ABF"/>
    <w:rsid w:val="0247556A"/>
    <w:rsid w:val="02785724"/>
    <w:rsid w:val="02816CCE"/>
    <w:rsid w:val="02836FD5"/>
    <w:rsid w:val="028B18FB"/>
    <w:rsid w:val="02AD361F"/>
    <w:rsid w:val="02FE031F"/>
    <w:rsid w:val="0341020B"/>
    <w:rsid w:val="035C6226"/>
    <w:rsid w:val="038403BB"/>
    <w:rsid w:val="038F71C9"/>
    <w:rsid w:val="03991DF6"/>
    <w:rsid w:val="03B22EB7"/>
    <w:rsid w:val="03CD0398"/>
    <w:rsid w:val="0404043B"/>
    <w:rsid w:val="04114082"/>
    <w:rsid w:val="0422003D"/>
    <w:rsid w:val="04221DEB"/>
    <w:rsid w:val="04245B63"/>
    <w:rsid w:val="042E253E"/>
    <w:rsid w:val="042E4F51"/>
    <w:rsid w:val="042E69E2"/>
    <w:rsid w:val="046046C1"/>
    <w:rsid w:val="0490144A"/>
    <w:rsid w:val="04904FA7"/>
    <w:rsid w:val="04EB6681"/>
    <w:rsid w:val="053242B0"/>
    <w:rsid w:val="05373674"/>
    <w:rsid w:val="05746676"/>
    <w:rsid w:val="059C0F5E"/>
    <w:rsid w:val="05A52CD4"/>
    <w:rsid w:val="05B9052D"/>
    <w:rsid w:val="06043E9E"/>
    <w:rsid w:val="061D286A"/>
    <w:rsid w:val="06361B7E"/>
    <w:rsid w:val="06494EFE"/>
    <w:rsid w:val="06A42F8B"/>
    <w:rsid w:val="06A905A2"/>
    <w:rsid w:val="06B1687B"/>
    <w:rsid w:val="06B55198"/>
    <w:rsid w:val="06DA69AD"/>
    <w:rsid w:val="07035F04"/>
    <w:rsid w:val="070677A2"/>
    <w:rsid w:val="07117EF5"/>
    <w:rsid w:val="07181283"/>
    <w:rsid w:val="075A2BC9"/>
    <w:rsid w:val="0768220B"/>
    <w:rsid w:val="07B2792A"/>
    <w:rsid w:val="07BE007D"/>
    <w:rsid w:val="07C17B6D"/>
    <w:rsid w:val="07E21FBD"/>
    <w:rsid w:val="07E86EA8"/>
    <w:rsid w:val="08326375"/>
    <w:rsid w:val="08555E8D"/>
    <w:rsid w:val="0878022B"/>
    <w:rsid w:val="08803584"/>
    <w:rsid w:val="08806BD6"/>
    <w:rsid w:val="089112ED"/>
    <w:rsid w:val="08A37494"/>
    <w:rsid w:val="08A74FB5"/>
    <w:rsid w:val="08C6543B"/>
    <w:rsid w:val="08D15B8E"/>
    <w:rsid w:val="08DA2C94"/>
    <w:rsid w:val="08DD2784"/>
    <w:rsid w:val="08F57ACE"/>
    <w:rsid w:val="08F63846"/>
    <w:rsid w:val="09102B5A"/>
    <w:rsid w:val="093E76C7"/>
    <w:rsid w:val="09756E61"/>
    <w:rsid w:val="0983157E"/>
    <w:rsid w:val="098A46BA"/>
    <w:rsid w:val="09A23F2D"/>
    <w:rsid w:val="09A514F4"/>
    <w:rsid w:val="09D678FF"/>
    <w:rsid w:val="09E244F6"/>
    <w:rsid w:val="09E87633"/>
    <w:rsid w:val="09EB0ED1"/>
    <w:rsid w:val="0A0001AF"/>
    <w:rsid w:val="0A434869"/>
    <w:rsid w:val="0A4725AB"/>
    <w:rsid w:val="0A530F50"/>
    <w:rsid w:val="0A60366D"/>
    <w:rsid w:val="0A682522"/>
    <w:rsid w:val="0A7F7F97"/>
    <w:rsid w:val="0A9E7CF1"/>
    <w:rsid w:val="0AFB5144"/>
    <w:rsid w:val="0B136931"/>
    <w:rsid w:val="0B156206"/>
    <w:rsid w:val="0B2E5519"/>
    <w:rsid w:val="0B3D750A"/>
    <w:rsid w:val="0B6B4077"/>
    <w:rsid w:val="0B8E5FB8"/>
    <w:rsid w:val="0BA84D1F"/>
    <w:rsid w:val="0BAA16BD"/>
    <w:rsid w:val="0BB05F2E"/>
    <w:rsid w:val="0BB579E9"/>
    <w:rsid w:val="0BE5207C"/>
    <w:rsid w:val="0BF26547"/>
    <w:rsid w:val="0C1C7A68"/>
    <w:rsid w:val="0C394176"/>
    <w:rsid w:val="0C4C3EA9"/>
    <w:rsid w:val="0C801DA5"/>
    <w:rsid w:val="0C882A07"/>
    <w:rsid w:val="0C886EAB"/>
    <w:rsid w:val="0C937D2A"/>
    <w:rsid w:val="0CBD6B55"/>
    <w:rsid w:val="0CCF4ADA"/>
    <w:rsid w:val="0CDF4D1D"/>
    <w:rsid w:val="0CEA5470"/>
    <w:rsid w:val="0CFB767D"/>
    <w:rsid w:val="0D0D5069"/>
    <w:rsid w:val="0D405202"/>
    <w:rsid w:val="0D9755F8"/>
    <w:rsid w:val="0DF36210"/>
    <w:rsid w:val="0DF5231E"/>
    <w:rsid w:val="0DF91E0E"/>
    <w:rsid w:val="0E2A646C"/>
    <w:rsid w:val="0E5C05EF"/>
    <w:rsid w:val="0E670397"/>
    <w:rsid w:val="0E8C4A31"/>
    <w:rsid w:val="0EA7248B"/>
    <w:rsid w:val="0EE77EB9"/>
    <w:rsid w:val="0EF024FE"/>
    <w:rsid w:val="0F0F7410"/>
    <w:rsid w:val="0F256C33"/>
    <w:rsid w:val="0F484516"/>
    <w:rsid w:val="0F5F0397"/>
    <w:rsid w:val="0F767555"/>
    <w:rsid w:val="0F987405"/>
    <w:rsid w:val="0FAE6C29"/>
    <w:rsid w:val="0FB94B66"/>
    <w:rsid w:val="0FC148FB"/>
    <w:rsid w:val="0FDD12BC"/>
    <w:rsid w:val="0FF56606"/>
    <w:rsid w:val="0FFE370C"/>
    <w:rsid w:val="103A226A"/>
    <w:rsid w:val="1065378B"/>
    <w:rsid w:val="1092654A"/>
    <w:rsid w:val="10A047C3"/>
    <w:rsid w:val="10A122E9"/>
    <w:rsid w:val="10D4446D"/>
    <w:rsid w:val="10DB1C9F"/>
    <w:rsid w:val="10DB3A4D"/>
    <w:rsid w:val="11056D1C"/>
    <w:rsid w:val="110F36F7"/>
    <w:rsid w:val="11292A0B"/>
    <w:rsid w:val="116B3023"/>
    <w:rsid w:val="116E48C1"/>
    <w:rsid w:val="11765524"/>
    <w:rsid w:val="117B0D8C"/>
    <w:rsid w:val="119D0D03"/>
    <w:rsid w:val="11C75D80"/>
    <w:rsid w:val="11D535DC"/>
    <w:rsid w:val="11E20E0C"/>
    <w:rsid w:val="11E86AF6"/>
    <w:rsid w:val="11EC3A38"/>
    <w:rsid w:val="11EE5A02"/>
    <w:rsid w:val="11FF19BD"/>
    <w:rsid w:val="121D3D00"/>
    <w:rsid w:val="123E4294"/>
    <w:rsid w:val="12413D84"/>
    <w:rsid w:val="12521AED"/>
    <w:rsid w:val="125C78E0"/>
    <w:rsid w:val="1288550F"/>
    <w:rsid w:val="12BE7183"/>
    <w:rsid w:val="12EA61CA"/>
    <w:rsid w:val="131C20FB"/>
    <w:rsid w:val="131E2317"/>
    <w:rsid w:val="13201BEB"/>
    <w:rsid w:val="132643C5"/>
    <w:rsid w:val="13397BCE"/>
    <w:rsid w:val="137B1518"/>
    <w:rsid w:val="13A46379"/>
    <w:rsid w:val="13B50586"/>
    <w:rsid w:val="13C7650B"/>
    <w:rsid w:val="13CF716E"/>
    <w:rsid w:val="13F35552"/>
    <w:rsid w:val="13F60B9E"/>
    <w:rsid w:val="141D25CF"/>
    <w:rsid w:val="14327E28"/>
    <w:rsid w:val="143D4EE1"/>
    <w:rsid w:val="14447B5C"/>
    <w:rsid w:val="1445769C"/>
    <w:rsid w:val="14650D37"/>
    <w:rsid w:val="147246C9"/>
    <w:rsid w:val="14A405FA"/>
    <w:rsid w:val="14BE16BC"/>
    <w:rsid w:val="14C03686"/>
    <w:rsid w:val="14C83B58"/>
    <w:rsid w:val="14D7277E"/>
    <w:rsid w:val="1525798D"/>
    <w:rsid w:val="15802E15"/>
    <w:rsid w:val="158A5CCF"/>
    <w:rsid w:val="15A5462A"/>
    <w:rsid w:val="15B900D5"/>
    <w:rsid w:val="15EE4223"/>
    <w:rsid w:val="1606331B"/>
    <w:rsid w:val="16223ECC"/>
    <w:rsid w:val="16526560"/>
    <w:rsid w:val="165878EE"/>
    <w:rsid w:val="16881F81"/>
    <w:rsid w:val="16B234A2"/>
    <w:rsid w:val="16B70AB9"/>
    <w:rsid w:val="16C31547"/>
    <w:rsid w:val="16CD1853"/>
    <w:rsid w:val="16CD5BE6"/>
    <w:rsid w:val="16E55626"/>
    <w:rsid w:val="16FA09A5"/>
    <w:rsid w:val="17081314"/>
    <w:rsid w:val="17173305"/>
    <w:rsid w:val="171D4963"/>
    <w:rsid w:val="173F0F72"/>
    <w:rsid w:val="174F484D"/>
    <w:rsid w:val="17620A24"/>
    <w:rsid w:val="1767428D"/>
    <w:rsid w:val="17795D6E"/>
    <w:rsid w:val="1780534F"/>
    <w:rsid w:val="17884203"/>
    <w:rsid w:val="17C0574B"/>
    <w:rsid w:val="17C70888"/>
    <w:rsid w:val="17DB4333"/>
    <w:rsid w:val="17DF2075"/>
    <w:rsid w:val="18172457"/>
    <w:rsid w:val="182C2DE0"/>
    <w:rsid w:val="183F48C2"/>
    <w:rsid w:val="18601373"/>
    <w:rsid w:val="18616F2E"/>
    <w:rsid w:val="188D5F75"/>
    <w:rsid w:val="19061883"/>
    <w:rsid w:val="192F2B88"/>
    <w:rsid w:val="199B6470"/>
    <w:rsid w:val="19D41982"/>
    <w:rsid w:val="1A11228E"/>
    <w:rsid w:val="1A1B310D"/>
    <w:rsid w:val="1A226249"/>
    <w:rsid w:val="1A491A28"/>
    <w:rsid w:val="1A4F2DB6"/>
    <w:rsid w:val="1A772A39"/>
    <w:rsid w:val="1A891C5E"/>
    <w:rsid w:val="1A8B64E4"/>
    <w:rsid w:val="1A9C424D"/>
    <w:rsid w:val="1ABC669E"/>
    <w:rsid w:val="1AE6371B"/>
    <w:rsid w:val="1B1E2EB4"/>
    <w:rsid w:val="1B600AE0"/>
    <w:rsid w:val="1B707488"/>
    <w:rsid w:val="1B7C407F"/>
    <w:rsid w:val="1B9238A2"/>
    <w:rsid w:val="1B9E6CBF"/>
    <w:rsid w:val="1BA535D6"/>
    <w:rsid w:val="1BAE7C63"/>
    <w:rsid w:val="1BC577D4"/>
    <w:rsid w:val="1BCF0653"/>
    <w:rsid w:val="1BF73705"/>
    <w:rsid w:val="1C3D736A"/>
    <w:rsid w:val="1C590024"/>
    <w:rsid w:val="1C5E5533"/>
    <w:rsid w:val="1C850A28"/>
    <w:rsid w:val="1C931680"/>
    <w:rsid w:val="1CCC4B92"/>
    <w:rsid w:val="1CE974F2"/>
    <w:rsid w:val="1CEC0D90"/>
    <w:rsid w:val="1D0B7468"/>
    <w:rsid w:val="1D266050"/>
    <w:rsid w:val="1D5030CD"/>
    <w:rsid w:val="1D61352C"/>
    <w:rsid w:val="1D835251"/>
    <w:rsid w:val="1D8611E5"/>
    <w:rsid w:val="1D9C0601"/>
    <w:rsid w:val="1DD821DB"/>
    <w:rsid w:val="1DD97567"/>
    <w:rsid w:val="1DFC5003"/>
    <w:rsid w:val="1E05035C"/>
    <w:rsid w:val="1E0F2F88"/>
    <w:rsid w:val="1E1265D5"/>
    <w:rsid w:val="1E1B36DB"/>
    <w:rsid w:val="1E3E386E"/>
    <w:rsid w:val="1E3E561C"/>
    <w:rsid w:val="1E5D1F46"/>
    <w:rsid w:val="1E6E7EF3"/>
    <w:rsid w:val="1EEB1E30"/>
    <w:rsid w:val="1EF34658"/>
    <w:rsid w:val="1EFF124F"/>
    <w:rsid w:val="1F0979D8"/>
    <w:rsid w:val="1F2962CC"/>
    <w:rsid w:val="1F533349"/>
    <w:rsid w:val="1F5A6485"/>
    <w:rsid w:val="1F5E41C7"/>
    <w:rsid w:val="1F745F7B"/>
    <w:rsid w:val="1F777037"/>
    <w:rsid w:val="1F7C63FB"/>
    <w:rsid w:val="1F8359DC"/>
    <w:rsid w:val="1F8A45CD"/>
    <w:rsid w:val="1F952BF5"/>
    <w:rsid w:val="1FA94D17"/>
    <w:rsid w:val="1FBE6A14"/>
    <w:rsid w:val="1FBF3557"/>
    <w:rsid w:val="1FC57DA2"/>
    <w:rsid w:val="1FC76A9B"/>
    <w:rsid w:val="1FD224BF"/>
    <w:rsid w:val="20523600"/>
    <w:rsid w:val="20A200E4"/>
    <w:rsid w:val="20B3409F"/>
    <w:rsid w:val="20BE47F2"/>
    <w:rsid w:val="20C0056A"/>
    <w:rsid w:val="20D364EF"/>
    <w:rsid w:val="20DB53A4"/>
    <w:rsid w:val="20E73FDC"/>
    <w:rsid w:val="20E97F54"/>
    <w:rsid w:val="20FA1CCE"/>
    <w:rsid w:val="211508B6"/>
    <w:rsid w:val="21562C7C"/>
    <w:rsid w:val="218028AD"/>
    <w:rsid w:val="21A13207"/>
    <w:rsid w:val="21C61BB0"/>
    <w:rsid w:val="21E21DBB"/>
    <w:rsid w:val="21F030D1"/>
    <w:rsid w:val="21F4671D"/>
    <w:rsid w:val="22511DC1"/>
    <w:rsid w:val="22513B6F"/>
    <w:rsid w:val="22745AB0"/>
    <w:rsid w:val="228A7081"/>
    <w:rsid w:val="228C4BA7"/>
    <w:rsid w:val="22B002C2"/>
    <w:rsid w:val="22CC58EC"/>
    <w:rsid w:val="22E424CF"/>
    <w:rsid w:val="22E9024C"/>
    <w:rsid w:val="22F4099F"/>
    <w:rsid w:val="22F8223D"/>
    <w:rsid w:val="230B6C2A"/>
    <w:rsid w:val="233314C7"/>
    <w:rsid w:val="234E00AF"/>
    <w:rsid w:val="236478D2"/>
    <w:rsid w:val="23A83C63"/>
    <w:rsid w:val="23B87C1E"/>
    <w:rsid w:val="23F8626D"/>
    <w:rsid w:val="242552B4"/>
    <w:rsid w:val="24286B52"/>
    <w:rsid w:val="243E6375"/>
    <w:rsid w:val="246F29D3"/>
    <w:rsid w:val="249441E7"/>
    <w:rsid w:val="24B54A8C"/>
    <w:rsid w:val="24C62127"/>
    <w:rsid w:val="24C743DE"/>
    <w:rsid w:val="24EA2059"/>
    <w:rsid w:val="2500362B"/>
    <w:rsid w:val="251D5F8B"/>
    <w:rsid w:val="2521190F"/>
    <w:rsid w:val="254B6F9C"/>
    <w:rsid w:val="258778A8"/>
    <w:rsid w:val="258E6E89"/>
    <w:rsid w:val="259049AF"/>
    <w:rsid w:val="25A42208"/>
    <w:rsid w:val="25E116AE"/>
    <w:rsid w:val="25F767DC"/>
    <w:rsid w:val="26094761"/>
    <w:rsid w:val="26176E7E"/>
    <w:rsid w:val="26461511"/>
    <w:rsid w:val="2685028B"/>
    <w:rsid w:val="26881B2A"/>
    <w:rsid w:val="26914E82"/>
    <w:rsid w:val="26A36964"/>
    <w:rsid w:val="26E72CF4"/>
    <w:rsid w:val="27147861"/>
    <w:rsid w:val="27315D1D"/>
    <w:rsid w:val="274041B2"/>
    <w:rsid w:val="276A122F"/>
    <w:rsid w:val="27906EE8"/>
    <w:rsid w:val="279D33B3"/>
    <w:rsid w:val="27A97FAA"/>
    <w:rsid w:val="27BA3F65"/>
    <w:rsid w:val="27C22E19"/>
    <w:rsid w:val="27DA63B5"/>
    <w:rsid w:val="27E33F9B"/>
    <w:rsid w:val="27E47234"/>
    <w:rsid w:val="28357A8F"/>
    <w:rsid w:val="283A50A6"/>
    <w:rsid w:val="2841056E"/>
    <w:rsid w:val="285A5748"/>
    <w:rsid w:val="288602EB"/>
    <w:rsid w:val="28C01A4F"/>
    <w:rsid w:val="28CB21A2"/>
    <w:rsid w:val="28F416F8"/>
    <w:rsid w:val="28FB65E3"/>
    <w:rsid w:val="29051210"/>
    <w:rsid w:val="291B6C85"/>
    <w:rsid w:val="2920429C"/>
    <w:rsid w:val="29211DC2"/>
    <w:rsid w:val="2934651F"/>
    <w:rsid w:val="2944442E"/>
    <w:rsid w:val="294E705B"/>
    <w:rsid w:val="29634188"/>
    <w:rsid w:val="297A5D79"/>
    <w:rsid w:val="297A7E50"/>
    <w:rsid w:val="299F78B6"/>
    <w:rsid w:val="29C92F02"/>
    <w:rsid w:val="29F53191"/>
    <w:rsid w:val="2A366DD9"/>
    <w:rsid w:val="2A4D10C0"/>
    <w:rsid w:val="2A77613D"/>
    <w:rsid w:val="2A7E428D"/>
    <w:rsid w:val="2A924D25"/>
    <w:rsid w:val="2AAF3B29"/>
    <w:rsid w:val="2AC702E3"/>
    <w:rsid w:val="2AD74E2E"/>
    <w:rsid w:val="2B253DEB"/>
    <w:rsid w:val="2B4C0B44"/>
    <w:rsid w:val="2B51698E"/>
    <w:rsid w:val="2B54647E"/>
    <w:rsid w:val="2B7D7783"/>
    <w:rsid w:val="2B906CF5"/>
    <w:rsid w:val="2B936FA7"/>
    <w:rsid w:val="2BB12AC9"/>
    <w:rsid w:val="2BB138D1"/>
    <w:rsid w:val="2BCA6741"/>
    <w:rsid w:val="2C02412C"/>
    <w:rsid w:val="2C041C52"/>
    <w:rsid w:val="2C271DE5"/>
    <w:rsid w:val="2C730A4D"/>
    <w:rsid w:val="2C884632"/>
    <w:rsid w:val="2CA60F5C"/>
    <w:rsid w:val="2CAD5E46"/>
    <w:rsid w:val="2CB01DDA"/>
    <w:rsid w:val="2CC17B44"/>
    <w:rsid w:val="2CC81BA5"/>
    <w:rsid w:val="2D085772"/>
    <w:rsid w:val="2D20628D"/>
    <w:rsid w:val="2D216834"/>
    <w:rsid w:val="2D3E7B36"/>
    <w:rsid w:val="2D4F49D8"/>
    <w:rsid w:val="2D5D4B31"/>
    <w:rsid w:val="2D684463"/>
    <w:rsid w:val="2D761A22"/>
    <w:rsid w:val="2D9B0395"/>
    <w:rsid w:val="2DAA05D8"/>
    <w:rsid w:val="2DAC25A2"/>
    <w:rsid w:val="2DF002CB"/>
    <w:rsid w:val="2DF67CC1"/>
    <w:rsid w:val="2E1D6FFC"/>
    <w:rsid w:val="2E382087"/>
    <w:rsid w:val="2E422F06"/>
    <w:rsid w:val="2E8250B1"/>
    <w:rsid w:val="2EA119DB"/>
    <w:rsid w:val="2EAE3C5E"/>
    <w:rsid w:val="2EC90F31"/>
    <w:rsid w:val="2F34284F"/>
    <w:rsid w:val="2F350D46"/>
    <w:rsid w:val="2F480C30"/>
    <w:rsid w:val="2F4862FA"/>
    <w:rsid w:val="2F4A3E20"/>
    <w:rsid w:val="2F600A70"/>
    <w:rsid w:val="2F6C023B"/>
    <w:rsid w:val="2F860BD0"/>
    <w:rsid w:val="2FB41BE1"/>
    <w:rsid w:val="2FC75471"/>
    <w:rsid w:val="2FE36023"/>
    <w:rsid w:val="2FE83639"/>
    <w:rsid w:val="2FF65D56"/>
    <w:rsid w:val="30274161"/>
    <w:rsid w:val="30291730"/>
    <w:rsid w:val="304C5976"/>
    <w:rsid w:val="30565B18"/>
    <w:rsid w:val="306161FE"/>
    <w:rsid w:val="30766E97"/>
    <w:rsid w:val="30872E52"/>
    <w:rsid w:val="3095731D"/>
    <w:rsid w:val="30A43E40"/>
    <w:rsid w:val="30C119F1"/>
    <w:rsid w:val="30DD2A72"/>
    <w:rsid w:val="30F009F7"/>
    <w:rsid w:val="30F23C72"/>
    <w:rsid w:val="30F32296"/>
    <w:rsid w:val="313E79B5"/>
    <w:rsid w:val="31401F71"/>
    <w:rsid w:val="314825E1"/>
    <w:rsid w:val="317E4255"/>
    <w:rsid w:val="31A31F0E"/>
    <w:rsid w:val="31B81BE5"/>
    <w:rsid w:val="31D723CF"/>
    <w:rsid w:val="31F4782D"/>
    <w:rsid w:val="31F6028F"/>
    <w:rsid w:val="320427A1"/>
    <w:rsid w:val="320C7A43"/>
    <w:rsid w:val="323B2146"/>
    <w:rsid w:val="325154C6"/>
    <w:rsid w:val="325E6612"/>
    <w:rsid w:val="32607DFF"/>
    <w:rsid w:val="329F76A6"/>
    <w:rsid w:val="32CE6B16"/>
    <w:rsid w:val="33136C1F"/>
    <w:rsid w:val="33751688"/>
    <w:rsid w:val="337E22EA"/>
    <w:rsid w:val="337F42B4"/>
    <w:rsid w:val="33AA1331"/>
    <w:rsid w:val="33CA19D4"/>
    <w:rsid w:val="33E01AE2"/>
    <w:rsid w:val="34000F51"/>
    <w:rsid w:val="341B5D8B"/>
    <w:rsid w:val="34621C0C"/>
    <w:rsid w:val="346258FD"/>
    <w:rsid w:val="346A0AC1"/>
    <w:rsid w:val="34763909"/>
    <w:rsid w:val="34825E0A"/>
    <w:rsid w:val="34983880"/>
    <w:rsid w:val="34A75871"/>
    <w:rsid w:val="34E51352"/>
    <w:rsid w:val="34F82570"/>
    <w:rsid w:val="35352E7D"/>
    <w:rsid w:val="354E03E2"/>
    <w:rsid w:val="35702107"/>
    <w:rsid w:val="35846425"/>
    <w:rsid w:val="35895269"/>
    <w:rsid w:val="35B75F88"/>
    <w:rsid w:val="35CE6E2D"/>
    <w:rsid w:val="35FE5964"/>
    <w:rsid w:val="363323F5"/>
    <w:rsid w:val="36407D2B"/>
    <w:rsid w:val="3676199F"/>
    <w:rsid w:val="368D750B"/>
    <w:rsid w:val="369D6F2B"/>
    <w:rsid w:val="36A4650C"/>
    <w:rsid w:val="36C3270A"/>
    <w:rsid w:val="370C40B1"/>
    <w:rsid w:val="374455F9"/>
    <w:rsid w:val="375C6DE7"/>
    <w:rsid w:val="375D66BB"/>
    <w:rsid w:val="378123A9"/>
    <w:rsid w:val="378B76CC"/>
    <w:rsid w:val="38057518"/>
    <w:rsid w:val="38061B20"/>
    <w:rsid w:val="381274A5"/>
    <w:rsid w:val="38156F95"/>
    <w:rsid w:val="38363DCF"/>
    <w:rsid w:val="384A4E91"/>
    <w:rsid w:val="38710670"/>
    <w:rsid w:val="387C7014"/>
    <w:rsid w:val="38877E93"/>
    <w:rsid w:val="38C42E95"/>
    <w:rsid w:val="38D71822"/>
    <w:rsid w:val="38E10F8B"/>
    <w:rsid w:val="38E2331B"/>
    <w:rsid w:val="391E1E7A"/>
    <w:rsid w:val="391F631E"/>
    <w:rsid w:val="39290F4A"/>
    <w:rsid w:val="39311BAD"/>
    <w:rsid w:val="39333B77"/>
    <w:rsid w:val="3938118D"/>
    <w:rsid w:val="395835DE"/>
    <w:rsid w:val="39616936"/>
    <w:rsid w:val="39B12CEE"/>
    <w:rsid w:val="39B527DE"/>
    <w:rsid w:val="39E906DA"/>
    <w:rsid w:val="39F350B4"/>
    <w:rsid w:val="3A1F40FB"/>
    <w:rsid w:val="3A4D0C68"/>
    <w:rsid w:val="3A80103E"/>
    <w:rsid w:val="3A922B1F"/>
    <w:rsid w:val="3AE20A79"/>
    <w:rsid w:val="3B074C6F"/>
    <w:rsid w:val="3B2E2848"/>
    <w:rsid w:val="3B4A3B29"/>
    <w:rsid w:val="3B6E5B2E"/>
    <w:rsid w:val="3B7346FF"/>
    <w:rsid w:val="3B750477"/>
    <w:rsid w:val="3BFC2946"/>
    <w:rsid w:val="3C1852A6"/>
    <w:rsid w:val="3C357C06"/>
    <w:rsid w:val="3C3F0A85"/>
    <w:rsid w:val="3C4B567C"/>
    <w:rsid w:val="3C502C92"/>
    <w:rsid w:val="3C7249B6"/>
    <w:rsid w:val="3C9E39FD"/>
    <w:rsid w:val="3CC33464"/>
    <w:rsid w:val="3D023F8C"/>
    <w:rsid w:val="3D1141CF"/>
    <w:rsid w:val="3D127F47"/>
    <w:rsid w:val="3D3E0523"/>
    <w:rsid w:val="3D5440BC"/>
    <w:rsid w:val="3D87623F"/>
    <w:rsid w:val="3DA768E2"/>
    <w:rsid w:val="3DC254CA"/>
    <w:rsid w:val="3DC549E2"/>
    <w:rsid w:val="3DD11BB1"/>
    <w:rsid w:val="3DE511B8"/>
    <w:rsid w:val="3DE713D4"/>
    <w:rsid w:val="3DEB2C72"/>
    <w:rsid w:val="3E7779FC"/>
    <w:rsid w:val="3E8F1850"/>
    <w:rsid w:val="3E99447C"/>
    <w:rsid w:val="3EAF1EF2"/>
    <w:rsid w:val="3EC05EAD"/>
    <w:rsid w:val="3EEC6CA2"/>
    <w:rsid w:val="3F281CA4"/>
    <w:rsid w:val="3F591E5E"/>
    <w:rsid w:val="3FB83028"/>
    <w:rsid w:val="3FC20978"/>
    <w:rsid w:val="3FC65745"/>
    <w:rsid w:val="3FCC262F"/>
    <w:rsid w:val="3FD80FD4"/>
    <w:rsid w:val="3FF43934"/>
    <w:rsid w:val="3FF83425"/>
    <w:rsid w:val="400973E0"/>
    <w:rsid w:val="40185875"/>
    <w:rsid w:val="405C1C05"/>
    <w:rsid w:val="409F7D44"/>
    <w:rsid w:val="40A610D2"/>
    <w:rsid w:val="40B6556D"/>
    <w:rsid w:val="40BC08F6"/>
    <w:rsid w:val="40C8729B"/>
    <w:rsid w:val="41202C33"/>
    <w:rsid w:val="412344D1"/>
    <w:rsid w:val="415B010F"/>
    <w:rsid w:val="415D244D"/>
    <w:rsid w:val="415E19AD"/>
    <w:rsid w:val="41770ACF"/>
    <w:rsid w:val="41792343"/>
    <w:rsid w:val="41A03D74"/>
    <w:rsid w:val="41EA1493"/>
    <w:rsid w:val="41F320F5"/>
    <w:rsid w:val="42052742"/>
    <w:rsid w:val="42132BCD"/>
    <w:rsid w:val="42725710"/>
    <w:rsid w:val="428216CB"/>
    <w:rsid w:val="428E32D4"/>
    <w:rsid w:val="42A47894"/>
    <w:rsid w:val="42DC0DDB"/>
    <w:rsid w:val="43030A5E"/>
    <w:rsid w:val="43056584"/>
    <w:rsid w:val="43707776"/>
    <w:rsid w:val="438020AF"/>
    <w:rsid w:val="439B47F3"/>
    <w:rsid w:val="43AF4742"/>
    <w:rsid w:val="43AF64F0"/>
    <w:rsid w:val="43BD0C0D"/>
    <w:rsid w:val="43C755E8"/>
    <w:rsid w:val="43DD305D"/>
    <w:rsid w:val="43E50164"/>
    <w:rsid w:val="43EA577A"/>
    <w:rsid w:val="44095C00"/>
    <w:rsid w:val="441445A5"/>
    <w:rsid w:val="441A7E0D"/>
    <w:rsid w:val="44254A04"/>
    <w:rsid w:val="44330ECF"/>
    <w:rsid w:val="445350CD"/>
    <w:rsid w:val="445361E5"/>
    <w:rsid w:val="446077EA"/>
    <w:rsid w:val="44615A3C"/>
    <w:rsid w:val="446E63AB"/>
    <w:rsid w:val="44705C7F"/>
    <w:rsid w:val="44782D86"/>
    <w:rsid w:val="44A27E03"/>
    <w:rsid w:val="44EE4DF6"/>
    <w:rsid w:val="450500E6"/>
    <w:rsid w:val="455410FD"/>
    <w:rsid w:val="45701CAF"/>
    <w:rsid w:val="4574179F"/>
    <w:rsid w:val="4574354D"/>
    <w:rsid w:val="45943BEF"/>
    <w:rsid w:val="45A33E32"/>
    <w:rsid w:val="45AD6A5F"/>
    <w:rsid w:val="45B95D59"/>
    <w:rsid w:val="45C142B9"/>
    <w:rsid w:val="45DC10F2"/>
    <w:rsid w:val="45E85CE9"/>
    <w:rsid w:val="45FB5A1D"/>
    <w:rsid w:val="4605689B"/>
    <w:rsid w:val="461D3BE5"/>
    <w:rsid w:val="46276812"/>
    <w:rsid w:val="4691012F"/>
    <w:rsid w:val="46A165C4"/>
    <w:rsid w:val="46BD3366"/>
    <w:rsid w:val="47354F5E"/>
    <w:rsid w:val="477912EF"/>
    <w:rsid w:val="478B4B7E"/>
    <w:rsid w:val="479E0D55"/>
    <w:rsid w:val="47B02837"/>
    <w:rsid w:val="47C307BC"/>
    <w:rsid w:val="47F170D7"/>
    <w:rsid w:val="48036E0A"/>
    <w:rsid w:val="48221986"/>
    <w:rsid w:val="48253782"/>
    <w:rsid w:val="48270D4B"/>
    <w:rsid w:val="48790480"/>
    <w:rsid w:val="487A531F"/>
    <w:rsid w:val="48C42A3E"/>
    <w:rsid w:val="48CA7928"/>
    <w:rsid w:val="48D569F9"/>
    <w:rsid w:val="48E1714C"/>
    <w:rsid w:val="49042E3A"/>
    <w:rsid w:val="490966A2"/>
    <w:rsid w:val="4913307D"/>
    <w:rsid w:val="493319DD"/>
    <w:rsid w:val="49476BF7"/>
    <w:rsid w:val="497A134E"/>
    <w:rsid w:val="49861AA1"/>
    <w:rsid w:val="498B355B"/>
    <w:rsid w:val="498B70B7"/>
    <w:rsid w:val="49A62143"/>
    <w:rsid w:val="4A037596"/>
    <w:rsid w:val="4A08695A"/>
    <w:rsid w:val="4A523764"/>
    <w:rsid w:val="4A5D6CA6"/>
    <w:rsid w:val="4A637AC5"/>
    <w:rsid w:val="4A767D68"/>
    <w:rsid w:val="4A9401EE"/>
    <w:rsid w:val="4A946440"/>
    <w:rsid w:val="4AD36F68"/>
    <w:rsid w:val="4B031A7F"/>
    <w:rsid w:val="4B0D6974"/>
    <w:rsid w:val="4B117A90"/>
    <w:rsid w:val="4B1355B6"/>
    <w:rsid w:val="4B241572"/>
    <w:rsid w:val="4B335C59"/>
    <w:rsid w:val="4B4439C2"/>
    <w:rsid w:val="4B577B99"/>
    <w:rsid w:val="4B606CD6"/>
    <w:rsid w:val="4B6716A1"/>
    <w:rsid w:val="4B83098E"/>
    <w:rsid w:val="4B8B15F1"/>
    <w:rsid w:val="4B9E1324"/>
    <w:rsid w:val="4BCC4EE0"/>
    <w:rsid w:val="4BD27220"/>
    <w:rsid w:val="4BD96800"/>
    <w:rsid w:val="4C3E6663"/>
    <w:rsid w:val="4C5365B2"/>
    <w:rsid w:val="4C59524B"/>
    <w:rsid w:val="4C6A7458"/>
    <w:rsid w:val="4C6B4F7E"/>
    <w:rsid w:val="4C7958ED"/>
    <w:rsid w:val="4C806C7C"/>
    <w:rsid w:val="4C8147A2"/>
    <w:rsid w:val="4C8A5D4C"/>
    <w:rsid w:val="4C940979"/>
    <w:rsid w:val="4C9E7102"/>
    <w:rsid w:val="4CA010CC"/>
    <w:rsid w:val="4CB16E35"/>
    <w:rsid w:val="4CC56D84"/>
    <w:rsid w:val="4CE0771A"/>
    <w:rsid w:val="4D1D44CA"/>
    <w:rsid w:val="4D317F76"/>
    <w:rsid w:val="4D3B0DF4"/>
    <w:rsid w:val="4D3D2DBF"/>
    <w:rsid w:val="4D445EFB"/>
    <w:rsid w:val="4D467EC5"/>
    <w:rsid w:val="4D7560B4"/>
    <w:rsid w:val="4D7762D0"/>
    <w:rsid w:val="4D782049"/>
    <w:rsid w:val="4D7F5185"/>
    <w:rsid w:val="4D8D0A7F"/>
    <w:rsid w:val="4D994499"/>
    <w:rsid w:val="4DA93FB0"/>
    <w:rsid w:val="4DAB1AD6"/>
    <w:rsid w:val="4DAC584E"/>
    <w:rsid w:val="4DC112FA"/>
    <w:rsid w:val="4DC4528E"/>
    <w:rsid w:val="4DC96400"/>
    <w:rsid w:val="4DF55447"/>
    <w:rsid w:val="4E037B64"/>
    <w:rsid w:val="4E07170C"/>
    <w:rsid w:val="4E1458CD"/>
    <w:rsid w:val="4E1A4EAE"/>
    <w:rsid w:val="4E5008D0"/>
    <w:rsid w:val="4E9A2373"/>
    <w:rsid w:val="4EA970A8"/>
    <w:rsid w:val="4EC05A55"/>
    <w:rsid w:val="4EDB63EB"/>
    <w:rsid w:val="4EE07EA5"/>
    <w:rsid w:val="4F0F2539"/>
    <w:rsid w:val="4F1638C7"/>
    <w:rsid w:val="4F4026F2"/>
    <w:rsid w:val="4F42646A"/>
    <w:rsid w:val="4F530677"/>
    <w:rsid w:val="4F5F0DCA"/>
    <w:rsid w:val="4F840831"/>
    <w:rsid w:val="4F876573"/>
    <w:rsid w:val="4FA17635"/>
    <w:rsid w:val="4FBA06F6"/>
    <w:rsid w:val="4FBC446F"/>
    <w:rsid w:val="4FFE6835"/>
    <w:rsid w:val="500951DA"/>
    <w:rsid w:val="500B1AC0"/>
    <w:rsid w:val="500F69BB"/>
    <w:rsid w:val="504B75A0"/>
    <w:rsid w:val="50577CF3"/>
    <w:rsid w:val="506348EA"/>
    <w:rsid w:val="50792360"/>
    <w:rsid w:val="50890037"/>
    <w:rsid w:val="508F3931"/>
    <w:rsid w:val="50A41FE5"/>
    <w:rsid w:val="50A646ED"/>
    <w:rsid w:val="50C11611"/>
    <w:rsid w:val="50C555A5"/>
    <w:rsid w:val="50CC6933"/>
    <w:rsid w:val="50D5061B"/>
    <w:rsid w:val="5107796B"/>
    <w:rsid w:val="51134562"/>
    <w:rsid w:val="511E4CB5"/>
    <w:rsid w:val="51426BF5"/>
    <w:rsid w:val="515D3A2F"/>
    <w:rsid w:val="516E5E7C"/>
    <w:rsid w:val="519F7BA4"/>
    <w:rsid w:val="51E67581"/>
    <w:rsid w:val="52326C6A"/>
    <w:rsid w:val="523537D5"/>
    <w:rsid w:val="523F3135"/>
    <w:rsid w:val="526112FD"/>
    <w:rsid w:val="52862B12"/>
    <w:rsid w:val="528B1ED6"/>
    <w:rsid w:val="528B637A"/>
    <w:rsid w:val="52993FA0"/>
    <w:rsid w:val="52AF2069"/>
    <w:rsid w:val="52E6244B"/>
    <w:rsid w:val="532D11DF"/>
    <w:rsid w:val="534704F3"/>
    <w:rsid w:val="53542C10"/>
    <w:rsid w:val="5362532D"/>
    <w:rsid w:val="53762B86"/>
    <w:rsid w:val="538E7ED0"/>
    <w:rsid w:val="53C5766A"/>
    <w:rsid w:val="53CE29C2"/>
    <w:rsid w:val="542813F0"/>
    <w:rsid w:val="54436F0C"/>
    <w:rsid w:val="5463135D"/>
    <w:rsid w:val="546649A9"/>
    <w:rsid w:val="54A43723"/>
    <w:rsid w:val="54A61249"/>
    <w:rsid w:val="54C55B73"/>
    <w:rsid w:val="54D45DB6"/>
    <w:rsid w:val="54E57FC4"/>
    <w:rsid w:val="54F77CF7"/>
    <w:rsid w:val="54FE1085"/>
    <w:rsid w:val="55006BAB"/>
    <w:rsid w:val="55092E8C"/>
    <w:rsid w:val="551B1C37"/>
    <w:rsid w:val="556A2277"/>
    <w:rsid w:val="557D6DBE"/>
    <w:rsid w:val="558C6691"/>
    <w:rsid w:val="55BB2AD2"/>
    <w:rsid w:val="55C0458D"/>
    <w:rsid w:val="55C23455"/>
    <w:rsid w:val="55C67DF5"/>
    <w:rsid w:val="55F83D27"/>
    <w:rsid w:val="561F3061"/>
    <w:rsid w:val="566B274A"/>
    <w:rsid w:val="5673115F"/>
    <w:rsid w:val="568455BA"/>
    <w:rsid w:val="569A4DDE"/>
    <w:rsid w:val="56AA3DFF"/>
    <w:rsid w:val="56DC71A4"/>
    <w:rsid w:val="56DE2F1C"/>
    <w:rsid w:val="56F23977"/>
    <w:rsid w:val="56FC0E02"/>
    <w:rsid w:val="5721105B"/>
    <w:rsid w:val="57375605"/>
    <w:rsid w:val="57392849"/>
    <w:rsid w:val="57511940"/>
    <w:rsid w:val="577675F9"/>
    <w:rsid w:val="577B076B"/>
    <w:rsid w:val="577D00FD"/>
    <w:rsid w:val="57961A49"/>
    <w:rsid w:val="57B8376D"/>
    <w:rsid w:val="57C71C02"/>
    <w:rsid w:val="57D10C5D"/>
    <w:rsid w:val="57D52571"/>
    <w:rsid w:val="57DA69E8"/>
    <w:rsid w:val="57E02CC4"/>
    <w:rsid w:val="580E7831"/>
    <w:rsid w:val="58262DCD"/>
    <w:rsid w:val="58313520"/>
    <w:rsid w:val="583A0626"/>
    <w:rsid w:val="585F008D"/>
    <w:rsid w:val="58845450"/>
    <w:rsid w:val="589E6E07"/>
    <w:rsid w:val="58A9755A"/>
    <w:rsid w:val="58AB32D2"/>
    <w:rsid w:val="58E467E4"/>
    <w:rsid w:val="58F46A27"/>
    <w:rsid w:val="59044332"/>
    <w:rsid w:val="590D7AE9"/>
    <w:rsid w:val="591E3AA4"/>
    <w:rsid w:val="59215342"/>
    <w:rsid w:val="592A2449"/>
    <w:rsid w:val="593C217C"/>
    <w:rsid w:val="59611BE3"/>
    <w:rsid w:val="597B6D87"/>
    <w:rsid w:val="59AD4E28"/>
    <w:rsid w:val="59D619EE"/>
    <w:rsid w:val="59DB1995"/>
    <w:rsid w:val="59EC3BA2"/>
    <w:rsid w:val="59FD5DAF"/>
    <w:rsid w:val="5A0E58C7"/>
    <w:rsid w:val="5A4968FF"/>
    <w:rsid w:val="5A5A6D5E"/>
    <w:rsid w:val="5A5B4884"/>
    <w:rsid w:val="5A6776CD"/>
    <w:rsid w:val="5A89319F"/>
    <w:rsid w:val="5AB0697E"/>
    <w:rsid w:val="5AC71F19"/>
    <w:rsid w:val="5ADA1C4D"/>
    <w:rsid w:val="5AE623A0"/>
    <w:rsid w:val="5AF56A87"/>
    <w:rsid w:val="5B321A89"/>
    <w:rsid w:val="5B6854AA"/>
    <w:rsid w:val="5BB73D3C"/>
    <w:rsid w:val="5BBB7CD0"/>
    <w:rsid w:val="5BD743DE"/>
    <w:rsid w:val="5BE663CF"/>
    <w:rsid w:val="5C1318BA"/>
    <w:rsid w:val="5C2F6858"/>
    <w:rsid w:val="5C311D40"/>
    <w:rsid w:val="5C447CC6"/>
    <w:rsid w:val="5C593045"/>
    <w:rsid w:val="5C594DF3"/>
    <w:rsid w:val="5C606182"/>
    <w:rsid w:val="5C6A5252"/>
    <w:rsid w:val="5C814A76"/>
    <w:rsid w:val="5CAE513F"/>
    <w:rsid w:val="5CB32755"/>
    <w:rsid w:val="5CBD1826"/>
    <w:rsid w:val="5CC04E72"/>
    <w:rsid w:val="5CDA4186"/>
    <w:rsid w:val="5CE54BAD"/>
    <w:rsid w:val="5D292A17"/>
    <w:rsid w:val="5D2E002E"/>
    <w:rsid w:val="5D532C36"/>
    <w:rsid w:val="5D5977A1"/>
    <w:rsid w:val="5E0A2849"/>
    <w:rsid w:val="5E0D40E7"/>
    <w:rsid w:val="5E147873"/>
    <w:rsid w:val="5E2C6C63"/>
    <w:rsid w:val="5E4775F9"/>
    <w:rsid w:val="5E6301AB"/>
    <w:rsid w:val="5E8B1BDC"/>
    <w:rsid w:val="5E9B16F3"/>
    <w:rsid w:val="5EFD5F0A"/>
    <w:rsid w:val="5F1871E8"/>
    <w:rsid w:val="5F296CFF"/>
    <w:rsid w:val="5F334021"/>
    <w:rsid w:val="5F5C70D4"/>
    <w:rsid w:val="5F5F0972"/>
    <w:rsid w:val="5F6441DB"/>
    <w:rsid w:val="5F6661A5"/>
    <w:rsid w:val="5F742670"/>
    <w:rsid w:val="5F903222"/>
    <w:rsid w:val="5F926F9A"/>
    <w:rsid w:val="5FB36E1F"/>
    <w:rsid w:val="5FC353A5"/>
    <w:rsid w:val="5FD55245"/>
    <w:rsid w:val="6017749F"/>
    <w:rsid w:val="60622CF8"/>
    <w:rsid w:val="6062696C"/>
    <w:rsid w:val="606F2E37"/>
    <w:rsid w:val="60854409"/>
    <w:rsid w:val="60870181"/>
    <w:rsid w:val="60B8658C"/>
    <w:rsid w:val="60C50CA9"/>
    <w:rsid w:val="60D05A43"/>
    <w:rsid w:val="60D76DDC"/>
    <w:rsid w:val="60E76E71"/>
    <w:rsid w:val="61073070"/>
    <w:rsid w:val="61113EEE"/>
    <w:rsid w:val="611834CF"/>
    <w:rsid w:val="61386654"/>
    <w:rsid w:val="613E24C6"/>
    <w:rsid w:val="61700C15"/>
    <w:rsid w:val="61834DEC"/>
    <w:rsid w:val="61907509"/>
    <w:rsid w:val="619D5782"/>
    <w:rsid w:val="61A44D62"/>
    <w:rsid w:val="61AF3E33"/>
    <w:rsid w:val="61B2122D"/>
    <w:rsid w:val="61B431F8"/>
    <w:rsid w:val="61CF0031"/>
    <w:rsid w:val="61F061FA"/>
    <w:rsid w:val="62436329"/>
    <w:rsid w:val="62944DD7"/>
    <w:rsid w:val="62B37D16"/>
    <w:rsid w:val="62E25B42"/>
    <w:rsid w:val="62E573E1"/>
    <w:rsid w:val="63274455"/>
    <w:rsid w:val="63302D52"/>
    <w:rsid w:val="63352116"/>
    <w:rsid w:val="63495BC1"/>
    <w:rsid w:val="6388493C"/>
    <w:rsid w:val="63972DD1"/>
    <w:rsid w:val="63A63014"/>
    <w:rsid w:val="63B514A9"/>
    <w:rsid w:val="63C94F54"/>
    <w:rsid w:val="63FD075A"/>
    <w:rsid w:val="63FE69AC"/>
    <w:rsid w:val="63FF2EA5"/>
    <w:rsid w:val="644C3BBB"/>
    <w:rsid w:val="646507D9"/>
    <w:rsid w:val="647A25AF"/>
    <w:rsid w:val="64813139"/>
    <w:rsid w:val="64CC6AAA"/>
    <w:rsid w:val="64EA33D4"/>
    <w:rsid w:val="65165F77"/>
    <w:rsid w:val="65297DB3"/>
    <w:rsid w:val="65750EF0"/>
    <w:rsid w:val="658253BB"/>
    <w:rsid w:val="659B647C"/>
    <w:rsid w:val="65AB2B63"/>
    <w:rsid w:val="65AC2438"/>
    <w:rsid w:val="65B65064"/>
    <w:rsid w:val="65B71508"/>
    <w:rsid w:val="65FA7647"/>
    <w:rsid w:val="66855163"/>
    <w:rsid w:val="66A575B3"/>
    <w:rsid w:val="66B6356E"/>
    <w:rsid w:val="66C35C8B"/>
    <w:rsid w:val="66D439F4"/>
    <w:rsid w:val="66E300DB"/>
    <w:rsid w:val="66E6746C"/>
    <w:rsid w:val="66E87218"/>
    <w:rsid w:val="67002A3B"/>
    <w:rsid w:val="67283D40"/>
    <w:rsid w:val="674C5C80"/>
    <w:rsid w:val="678138F5"/>
    <w:rsid w:val="678C2521"/>
    <w:rsid w:val="679118E5"/>
    <w:rsid w:val="679B52C4"/>
    <w:rsid w:val="67C223E6"/>
    <w:rsid w:val="67F56318"/>
    <w:rsid w:val="681744E0"/>
    <w:rsid w:val="685850F2"/>
    <w:rsid w:val="68617509"/>
    <w:rsid w:val="68761FE1"/>
    <w:rsid w:val="6897017A"/>
    <w:rsid w:val="68A5389A"/>
    <w:rsid w:val="68BC0BE4"/>
    <w:rsid w:val="68C301C4"/>
    <w:rsid w:val="68C53F3C"/>
    <w:rsid w:val="69166546"/>
    <w:rsid w:val="69194288"/>
    <w:rsid w:val="6942558D"/>
    <w:rsid w:val="69513A22"/>
    <w:rsid w:val="695D23C7"/>
    <w:rsid w:val="69780FAF"/>
    <w:rsid w:val="699955D1"/>
    <w:rsid w:val="699D27C3"/>
    <w:rsid w:val="69B813AB"/>
    <w:rsid w:val="69C45FA2"/>
    <w:rsid w:val="6A366774"/>
    <w:rsid w:val="6A38073E"/>
    <w:rsid w:val="6A707ED8"/>
    <w:rsid w:val="6AAD23B6"/>
    <w:rsid w:val="6AB26742"/>
    <w:rsid w:val="6ABC4ECB"/>
    <w:rsid w:val="6ADA35A3"/>
    <w:rsid w:val="6ADD172E"/>
    <w:rsid w:val="6B1B4485"/>
    <w:rsid w:val="6B2B3DFF"/>
    <w:rsid w:val="6B2F1B41"/>
    <w:rsid w:val="6B385337"/>
    <w:rsid w:val="6B39476E"/>
    <w:rsid w:val="6B43527E"/>
    <w:rsid w:val="6BBA3B00"/>
    <w:rsid w:val="6BBB33D4"/>
    <w:rsid w:val="6BCF0C2E"/>
    <w:rsid w:val="6BEE3722"/>
    <w:rsid w:val="6BEE5558"/>
    <w:rsid w:val="6C2C6080"/>
    <w:rsid w:val="6C360CAD"/>
    <w:rsid w:val="6C44161C"/>
    <w:rsid w:val="6C94136F"/>
    <w:rsid w:val="6C9E6F7E"/>
    <w:rsid w:val="6CC10EBE"/>
    <w:rsid w:val="6CDD11F8"/>
    <w:rsid w:val="6CDF1345"/>
    <w:rsid w:val="6D0112BB"/>
    <w:rsid w:val="6D785A21"/>
    <w:rsid w:val="6D7970A3"/>
    <w:rsid w:val="6D837F22"/>
    <w:rsid w:val="6DAF51BB"/>
    <w:rsid w:val="6DD469CF"/>
    <w:rsid w:val="6DDD5884"/>
    <w:rsid w:val="6DF206A9"/>
    <w:rsid w:val="6DF350A8"/>
    <w:rsid w:val="6E3B7FAC"/>
    <w:rsid w:val="6E5024FA"/>
    <w:rsid w:val="6E7837FF"/>
    <w:rsid w:val="6E7D0E15"/>
    <w:rsid w:val="6E8E6B7E"/>
    <w:rsid w:val="6EA77C40"/>
    <w:rsid w:val="6EB74327"/>
    <w:rsid w:val="6ED30A35"/>
    <w:rsid w:val="6EFE2AE1"/>
    <w:rsid w:val="6EFF1A27"/>
    <w:rsid w:val="6F176B74"/>
    <w:rsid w:val="6F286FD3"/>
    <w:rsid w:val="6F2B261F"/>
    <w:rsid w:val="6F377216"/>
    <w:rsid w:val="6F7246F2"/>
    <w:rsid w:val="6F7C10CD"/>
    <w:rsid w:val="6F8A0D93"/>
    <w:rsid w:val="6F936315"/>
    <w:rsid w:val="6FAD1EDF"/>
    <w:rsid w:val="6FC34F4E"/>
    <w:rsid w:val="6FD979E6"/>
    <w:rsid w:val="6FEE1FCA"/>
    <w:rsid w:val="6FF15617"/>
    <w:rsid w:val="6FF33B8E"/>
    <w:rsid w:val="6FF944CB"/>
    <w:rsid w:val="6FFE7D34"/>
    <w:rsid w:val="70335C2F"/>
    <w:rsid w:val="70473489"/>
    <w:rsid w:val="70480FAF"/>
    <w:rsid w:val="706B28C1"/>
    <w:rsid w:val="70756248"/>
    <w:rsid w:val="708E10B8"/>
    <w:rsid w:val="70910BA8"/>
    <w:rsid w:val="70A02B99"/>
    <w:rsid w:val="70B2124A"/>
    <w:rsid w:val="70BD199D"/>
    <w:rsid w:val="70C23E4F"/>
    <w:rsid w:val="70CB40BA"/>
    <w:rsid w:val="70DA42FD"/>
    <w:rsid w:val="70DC62C7"/>
    <w:rsid w:val="70DF7B65"/>
    <w:rsid w:val="70E74F2A"/>
    <w:rsid w:val="70EC5DDE"/>
    <w:rsid w:val="70FF3D63"/>
    <w:rsid w:val="711A294B"/>
    <w:rsid w:val="7121017E"/>
    <w:rsid w:val="71237A52"/>
    <w:rsid w:val="713003C1"/>
    <w:rsid w:val="71417FC7"/>
    <w:rsid w:val="7148395C"/>
    <w:rsid w:val="715A44DB"/>
    <w:rsid w:val="71775E53"/>
    <w:rsid w:val="71D376CA"/>
    <w:rsid w:val="71DC5E33"/>
    <w:rsid w:val="71EC078C"/>
    <w:rsid w:val="71EC42E8"/>
    <w:rsid w:val="723932A5"/>
    <w:rsid w:val="72B40671"/>
    <w:rsid w:val="72C62D8B"/>
    <w:rsid w:val="72CE1C3F"/>
    <w:rsid w:val="72DE34A1"/>
    <w:rsid w:val="72DF5BFA"/>
    <w:rsid w:val="730218E9"/>
    <w:rsid w:val="730D6C0C"/>
    <w:rsid w:val="732D2E0A"/>
    <w:rsid w:val="733028FA"/>
    <w:rsid w:val="73412411"/>
    <w:rsid w:val="735600FB"/>
    <w:rsid w:val="7371222A"/>
    <w:rsid w:val="73770529"/>
    <w:rsid w:val="73AA445A"/>
    <w:rsid w:val="73AA7629"/>
    <w:rsid w:val="73BC418E"/>
    <w:rsid w:val="73CF2113"/>
    <w:rsid w:val="73F531FC"/>
    <w:rsid w:val="74017DF2"/>
    <w:rsid w:val="74033B6B"/>
    <w:rsid w:val="74177616"/>
    <w:rsid w:val="74454183"/>
    <w:rsid w:val="74732A9E"/>
    <w:rsid w:val="74784559"/>
    <w:rsid w:val="7487479C"/>
    <w:rsid w:val="74BD01BD"/>
    <w:rsid w:val="74C01A5C"/>
    <w:rsid w:val="74C0380A"/>
    <w:rsid w:val="74CE4179"/>
    <w:rsid w:val="74D6127F"/>
    <w:rsid w:val="74E514C2"/>
    <w:rsid w:val="75230457"/>
    <w:rsid w:val="752C70F1"/>
    <w:rsid w:val="758B206A"/>
    <w:rsid w:val="75A373B3"/>
    <w:rsid w:val="75C61F7B"/>
    <w:rsid w:val="75DC28C5"/>
    <w:rsid w:val="75E5345C"/>
    <w:rsid w:val="75F47C0F"/>
    <w:rsid w:val="76164029"/>
    <w:rsid w:val="76257DC8"/>
    <w:rsid w:val="763444AF"/>
    <w:rsid w:val="765B4ABF"/>
    <w:rsid w:val="76726D86"/>
    <w:rsid w:val="76B178AE"/>
    <w:rsid w:val="76DD06A3"/>
    <w:rsid w:val="76E97048"/>
    <w:rsid w:val="77035102"/>
    <w:rsid w:val="771F6F0D"/>
    <w:rsid w:val="77416E84"/>
    <w:rsid w:val="77640DC4"/>
    <w:rsid w:val="777C4CBA"/>
    <w:rsid w:val="77A411C1"/>
    <w:rsid w:val="77C941CE"/>
    <w:rsid w:val="77CD4BBB"/>
    <w:rsid w:val="77E048EF"/>
    <w:rsid w:val="77F02658"/>
    <w:rsid w:val="780D6D66"/>
    <w:rsid w:val="78146346"/>
    <w:rsid w:val="78412EB3"/>
    <w:rsid w:val="78414C61"/>
    <w:rsid w:val="784604CA"/>
    <w:rsid w:val="784C1F84"/>
    <w:rsid w:val="786C7F30"/>
    <w:rsid w:val="78802C29"/>
    <w:rsid w:val="788039DC"/>
    <w:rsid w:val="788334CC"/>
    <w:rsid w:val="78A771BA"/>
    <w:rsid w:val="78AD0CDA"/>
    <w:rsid w:val="78BC12DE"/>
    <w:rsid w:val="78E0091E"/>
    <w:rsid w:val="78E33F6B"/>
    <w:rsid w:val="78FE4798"/>
    <w:rsid w:val="793622EC"/>
    <w:rsid w:val="793F3897"/>
    <w:rsid w:val="79501600"/>
    <w:rsid w:val="7961380D"/>
    <w:rsid w:val="799375EE"/>
    <w:rsid w:val="79A8143C"/>
    <w:rsid w:val="79C618C2"/>
    <w:rsid w:val="79DE0D6D"/>
    <w:rsid w:val="79E63D12"/>
    <w:rsid w:val="79EA1A55"/>
    <w:rsid w:val="79F75F20"/>
    <w:rsid w:val="79FF3026"/>
    <w:rsid w:val="7A4D1FE3"/>
    <w:rsid w:val="7A592736"/>
    <w:rsid w:val="7A7C01D3"/>
    <w:rsid w:val="7ABE6A3D"/>
    <w:rsid w:val="7AD63D87"/>
    <w:rsid w:val="7AF661D7"/>
    <w:rsid w:val="7B1B3E90"/>
    <w:rsid w:val="7B3559DB"/>
    <w:rsid w:val="7B672C31"/>
    <w:rsid w:val="7BA45C33"/>
    <w:rsid w:val="7BB06386"/>
    <w:rsid w:val="7BCF1831"/>
    <w:rsid w:val="7BD04C7A"/>
    <w:rsid w:val="7BD55DED"/>
    <w:rsid w:val="7BD81D81"/>
    <w:rsid w:val="7BF77F9C"/>
    <w:rsid w:val="7BFD3595"/>
    <w:rsid w:val="7C0466D2"/>
    <w:rsid w:val="7C5F7DAC"/>
    <w:rsid w:val="7CB00608"/>
    <w:rsid w:val="7CBA4FE2"/>
    <w:rsid w:val="7CBB76D8"/>
    <w:rsid w:val="7CC3033B"/>
    <w:rsid w:val="7CD267D0"/>
    <w:rsid w:val="7CDB38D7"/>
    <w:rsid w:val="7CEA1D6C"/>
    <w:rsid w:val="7CF229CE"/>
    <w:rsid w:val="7CFB1883"/>
    <w:rsid w:val="7D146DE8"/>
    <w:rsid w:val="7D162B61"/>
    <w:rsid w:val="7D1943FF"/>
    <w:rsid w:val="7D1D782A"/>
    <w:rsid w:val="7D4A280A"/>
    <w:rsid w:val="7D5F62B6"/>
    <w:rsid w:val="7D6624D5"/>
    <w:rsid w:val="7D6E64F9"/>
    <w:rsid w:val="7DA55C93"/>
    <w:rsid w:val="7DC458E2"/>
    <w:rsid w:val="7DCC321F"/>
    <w:rsid w:val="7DFC3B04"/>
    <w:rsid w:val="7E0D3F64"/>
    <w:rsid w:val="7E2748F9"/>
    <w:rsid w:val="7E2C7CF9"/>
    <w:rsid w:val="7E413C0D"/>
    <w:rsid w:val="7E520CE5"/>
    <w:rsid w:val="7E665422"/>
    <w:rsid w:val="7E775881"/>
    <w:rsid w:val="7EC81C39"/>
    <w:rsid w:val="7ED00AED"/>
    <w:rsid w:val="7EFE565A"/>
    <w:rsid w:val="7F74591C"/>
    <w:rsid w:val="7F914720"/>
    <w:rsid w:val="7FB64187"/>
    <w:rsid w:val="7FC22B2C"/>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590" w:lineRule="exact"/>
      <w:ind w:firstLine="880" w:firstLineChars="200"/>
    </w:pPr>
    <w:rPr>
      <w:rFonts w:hint="eastAsia" w:ascii="Times New Roman" w:hAnsi="Times New Roman" w:eastAsia="方正仿宋_GBK" w:cs="Times New Roman"/>
      <w:sz w:val="21"/>
    </w:rPr>
  </w:style>
  <w:style w:type="paragraph" w:styleId="3">
    <w:name w:val="Normal Indent"/>
    <w:basedOn w:val="1"/>
    <w:next w:val="1"/>
    <w:qFormat/>
    <w:uiPriority w:val="0"/>
    <w:pPr>
      <w:ind w:firstLine="200" w:firstLineChars="200"/>
    </w:pPr>
    <w:rPr>
      <w:rFonts w:cs="Calibri"/>
      <w:szCs w:val="21"/>
      <w:lang w:bidi="ar-SA"/>
    </w:rPr>
  </w:style>
  <w:style w:type="paragraph" w:styleId="4">
    <w:name w:val="Body Text"/>
    <w:basedOn w:val="1"/>
    <w:next w:val="5"/>
    <w:qFormat/>
    <w:uiPriority w:val="0"/>
  </w:style>
  <w:style w:type="paragraph" w:styleId="5">
    <w:name w:val="Body Text 2"/>
    <w:basedOn w:val="1"/>
    <w:qFormat/>
    <w:uiPriority w:val="99"/>
    <w:pPr>
      <w:spacing w:after="120" w:line="480" w:lineRule="auto"/>
    </w:pPr>
  </w:style>
  <w:style w:type="paragraph" w:styleId="6">
    <w:name w:val="Body Text Indent"/>
    <w:basedOn w:val="1"/>
    <w:next w:val="7"/>
    <w:qFormat/>
    <w:uiPriority w:val="99"/>
    <w:pPr>
      <w:spacing w:after="120"/>
      <w:ind w:left="420" w:leftChars="200"/>
    </w:pPr>
  </w:style>
  <w:style w:type="paragraph" w:styleId="7">
    <w:name w:val="envelope return"/>
    <w:basedOn w:val="1"/>
    <w:qFormat/>
    <w:uiPriority w:val="99"/>
    <w:pPr>
      <w:snapToGrid w:val="0"/>
    </w:pPr>
    <w:rPr>
      <w:rFonts w:ascii="Arial" w:hAnsi="Arial"/>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6"/>
    <w:next w:val="1"/>
    <w:qFormat/>
    <w:uiPriority w:val="99"/>
    <w:pPr>
      <w:ind w:firstLine="420" w:firstLineChars="200"/>
    </w:pPr>
  </w:style>
  <w:style w:type="character" w:styleId="14">
    <w:name w:val="Strong"/>
    <w:basedOn w:val="13"/>
    <w:qFormat/>
    <w:uiPriority w:val="0"/>
    <w:rPr>
      <w:b/>
    </w:rPr>
  </w:style>
  <w:style w:type="paragraph" w:customStyle="1" w:styleId="15">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5857</Words>
  <Characters>6581</Characters>
  <Lines>46</Lines>
  <Paragraphs>13</Paragraphs>
  <TotalTime>12</TotalTime>
  <ScaleCrop>false</ScaleCrop>
  <LinksUpToDate>false</LinksUpToDate>
  <CharactersWithSpaces>6692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cp:lastModifiedBy>
  <cp:lastPrinted>2023-02-15T02:44:00Z</cp:lastPrinted>
  <dcterms:modified xsi:type="dcterms:W3CDTF">2023-03-01T01:48:23Z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A0BDCFFB8B6C41E5AE28FCF9688D2EB3</vt:lpwstr>
  </property>
</Properties>
</file>