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3BE55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jc w:val="center"/>
        <w:textAlignment w:val="auto"/>
        <w:rPr>
          <w:rFonts w:hint="default" w:ascii="Times New Roman" w:hAnsi="Times New Roman" w:eastAsia="方正小标宋简体" w:cs="Times New Roman"/>
          <w:b w:val="0"/>
          <w:bCs/>
          <w:color w:val="auto"/>
          <w:sz w:val="44"/>
          <w:szCs w:val="44"/>
          <w:u w:val="none"/>
          <w:shd w:val="clear" w:color="auto" w:fill="FFFFFF"/>
          <w:lang w:eastAsia="zh-CN"/>
        </w:rPr>
      </w:pPr>
      <w:r>
        <w:rPr>
          <w:rFonts w:hint="default" w:ascii="Times New Roman" w:hAnsi="Times New Roman" w:eastAsia="方正小标宋简体" w:cs="Times New Roman"/>
          <w:b w:val="0"/>
          <w:bCs/>
          <w:color w:val="auto"/>
          <w:sz w:val="44"/>
          <w:szCs w:val="44"/>
          <w:u w:val="none"/>
          <w:shd w:val="clear" w:color="auto" w:fill="FFFFFF"/>
          <w:lang w:val="en-US" w:eastAsia="zh-CN"/>
        </w:rPr>
        <w:t>关于推进服务业扩能提质的实施方案</w:t>
      </w:r>
    </w:p>
    <w:p w14:paraId="4FB36AA9">
      <w:pPr>
        <w:keepNext w:val="0"/>
        <w:keepLines w:val="0"/>
        <w:pageBreakBefore w:val="0"/>
        <w:kinsoku/>
        <w:wordWrap/>
        <w:overflowPunct/>
        <w:topLinePunct w:val="0"/>
        <w:autoSpaceDE/>
        <w:autoSpaceDN/>
        <w:bidi w:val="0"/>
        <w:adjustRightInd/>
        <w:spacing w:line="580" w:lineRule="exact"/>
        <w:ind w:left="0"/>
        <w:jc w:val="center"/>
        <w:textAlignment w:val="auto"/>
        <w:rPr>
          <w:rFonts w:hint="default" w:ascii="Times New Roman" w:hAnsi="Times New Roman" w:eastAsia="楷体_GB2312" w:cs="Times New Roman"/>
          <w:b/>
          <w:bCs w:val="0"/>
          <w:color w:val="auto"/>
          <w:sz w:val="32"/>
          <w:szCs w:val="32"/>
          <w:u w:val="none"/>
          <w:lang w:eastAsia="zh-CN"/>
        </w:rPr>
      </w:pPr>
      <w:r>
        <w:rPr>
          <w:rFonts w:hint="default" w:ascii="Times New Roman" w:hAnsi="Times New Roman" w:eastAsia="楷体_GB2312" w:cs="Times New Roman"/>
          <w:b/>
          <w:bCs w:val="0"/>
          <w:color w:val="auto"/>
          <w:sz w:val="32"/>
          <w:szCs w:val="32"/>
          <w:u w:val="none"/>
          <w:shd w:val="clear" w:color="auto" w:fill="FFFFFF"/>
          <w:lang w:eastAsia="zh-CN"/>
        </w:rPr>
        <w:t>（</w:t>
      </w:r>
      <w:r>
        <w:rPr>
          <w:rFonts w:hint="eastAsia" w:eastAsia="楷体_GB2312" w:cs="Times New Roman"/>
          <w:b/>
          <w:bCs w:val="0"/>
          <w:color w:val="auto"/>
          <w:sz w:val="32"/>
          <w:szCs w:val="32"/>
          <w:u w:val="none"/>
          <w:shd w:val="clear" w:color="auto" w:fill="FFFFFF"/>
          <w:lang w:val="en-US" w:eastAsia="zh-CN"/>
        </w:rPr>
        <w:t>征求意见</w:t>
      </w:r>
      <w:bookmarkStart w:id="0" w:name="_GoBack"/>
      <w:bookmarkEnd w:id="0"/>
      <w:r>
        <w:rPr>
          <w:rFonts w:hint="default" w:ascii="Times New Roman" w:hAnsi="Times New Roman" w:eastAsia="楷体_GB2312" w:cs="Times New Roman"/>
          <w:b/>
          <w:bCs w:val="0"/>
          <w:color w:val="auto"/>
          <w:sz w:val="32"/>
          <w:szCs w:val="32"/>
          <w:u w:val="none"/>
          <w:shd w:val="clear" w:color="auto" w:fill="FFFFFF"/>
          <w:lang w:eastAsia="zh-CN"/>
        </w:rPr>
        <w:t>稿）</w:t>
      </w:r>
    </w:p>
    <w:p w14:paraId="38B925A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Autospacing="0" w:afterAutospacing="0" w:line="580" w:lineRule="exact"/>
        <w:ind w:left="0" w:right="0"/>
        <w:jc w:val="left"/>
        <w:textAlignment w:val="auto"/>
        <w:rPr>
          <w:rFonts w:hint="default" w:ascii="Times New Roman" w:hAnsi="Times New Roman" w:eastAsia="仿宋_GB2312" w:cs="Times New Roman"/>
          <w:color w:val="auto"/>
          <w:kern w:val="0"/>
          <w:sz w:val="32"/>
          <w:szCs w:val="32"/>
          <w:u w:val="none"/>
          <w:lang w:val="en-US" w:eastAsia="zh-CN" w:bidi="ar"/>
        </w:rPr>
      </w:pPr>
    </w:p>
    <w:p w14:paraId="7FCBA07A">
      <w:pPr>
        <w:pStyle w:val="5"/>
        <w:keepNext w:val="0"/>
        <w:keepLines w:val="0"/>
        <w:pageBreakBefore w:val="0"/>
        <w:widowControl/>
        <w:kinsoku/>
        <w:wordWrap/>
        <w:overflowPunct/>
        <w:topLinePunct w:val="0"/>
        <w:autoSpaceDE/>
        <w:autoSpaceDN/>
        <w:bidi w:val="0"/>
        <w:adjustRightInd/>
        <w:snapToGrid w:val="0"/>
        <w:spacing w:after="0" w:line="580" w:lineRule="exact"/>
        <w:ind w:left="0" w:leftChars="0" w:firstLine="640" w:firstLineChars="200"/>
        <w:jc w:val="both"/>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为全面贯彻落实全国、全省服务业大会精神，深入实施服务业扩能提质行动，聚力打好结构调整攻坚仗、转型发展持久仗、争先进位翻身仗，奋力实现“三个往前赶”，推动全市服务业扩能提质、能级跃升，更好促进服务业优质高效发展，结合我市实际，提出如下实施意见。力争到2030年，全市服务业增加值达到1000亿元，年均增长</w:t>
      </w:r>
      <w:r>
        <w:rPr>
          <w:rFonts w:hint="eastAsia" w:ascii="Times New Roman" w:hAnsi="Times New Roman" w:eastAsia="仿宋_GB2312" w:cs="Times New Roman"/>
          <w:color w:val="auto"/>
          <w:sz w:val="32"/>
          <w:szCs w:val="32"/>
          <w:u w:val="none"/>
          <w:lang w:val="en-US" w:eastAsia="zh-CN"/>
        </w:rPr>
        <w:t>5%</w:t>
      </w:r>
      <w:r>
        <w:rPr>
          <w:rFonts w:hint="default" w:ascii="Times New Roman" w:hAnsi="Times New Roman" w:eastAsia="仿宋_GB2312" w:cs="Times New Roman"/>
          <w:color w:val="auto"/>
          <w:sz w:val="32"/>
          <w:szCs w:val="32"/>
          <w:u w:val="none"/>
          <w:lang w:val="en-US" w:eastAsia="zh-CN"/>
        </w:rPr>
        <w:t>，生产性服务业增加值占比持续提升。</w:t>
      </w:r>
    </w:p>
    <w:p w14:paraId="6E228492">
      <w:pPr>
        <w:pStyle w:val="5"/>
        <w:keepNext w:val="0"/>
        <w:keepLines w:val="0"/>
        <w:pageBreakBefore w:val="0"/>
        <w:widowControl w:val="0"/>
        <w:kinsoku/>
        <w:wordWrap/>
        <w:overflowPunct/>
        <w:topLinePunct w:val="0"/>
        <w:autoSpaceDE/>
        <w:autoSpaceDN/>
        <w:bidi w:val="0"/>
        <w:adjustRightInd/>
        <w:snapToGrid w:val="0"/>
        <w:spacing w:after="0" w:line="580" w:lineRule="exact"/>
        <w:ind w:left="0" w:leftChars="0" w:firstLine="640" w:firstLineChars="200"/>
        <w:jc w:val="both"/>
        <w:textAlignment w:val="auto"/>
        <w:rPr>
          <w:rFonts w:hint="default" w:ascii="Times New Roman" w:hAnsi="Times New Roman" w:eastAsia="黑体" w:cs="Times New Roman"/>
          <w:color w:val="auto"/>
          <w:sz w:val="32"/>
          <w:szCs w:val="32"/>
          <w:u w:val="none"/>
          <w:lang w:val="en-US" w:eastAsia="zh-CN"/>
        </w:rPr>
      </w:pPr>
      <w:r>
        <w:rPr>
          <w:rFonts w:hint="default" w:ascii="Times New Roman" w:hAnsi="Times New Roman" w:eastAsia="黑体" w:cs="Times New Roman"/>
          <w:b w:val="0"/>
          <w:bCs/>
          <w:color w:val="auto"/>
          <w:sz w:val="32"/>
          <w:szCs w:val="32"/>
          <w:u w:val="none"/>
          <w:lang w:val="en-US" w:eastAsia="zh-CN"/>
        </w:rPr>
        <w:t>一、</w:t>
      </w:r>
      <w:r>
        <w:rPr>
          <w:rFonts w:hint="default" w:ascii="Times New Roman" w:hAnsi="Times New Roman" w:eastAsia="黑体" w:cs="Times New Roman"/>
          <w:color w:val="auto"/>
          <w:sz w:val="32"/>
          <w:szCs w:val="32"/>
          <w:u w:val="none"/>
          <w:lang w:val="en-US" w:eastAsia="zh-CN"/>
        </w:rPr>
        <w:t>聚力补齐生产性服务业短板</w:t>
      </w:r>
    </w:p>
    <w:p w14:paraId="2BF53E9B">
      <w:pPr>
        <w:pStyle w:val="5"/>
        <w:keepNext w:val="0"/>
        <w:keepLines w:val="0"/>
        <w:pageBreakBefore w:val="0"/>
        <w:widowControl/>
        <w:kinsoku/>
        <w:wordWrap/>
        <w:overflowPunct/>
        <w:topLinePunct w:val="0"/>
        <w:autoSpaceDE/>
        <w:autoSpaceDN/>
        <w:bidi w:val="0"/>
        <w:adjustRightInd/>
        <w:snapToGrid w:val="0"/>
        <w:spacing w:after="0" w:line="580" w:lineRule="exact"/>
        <w:ind w:left="0" w:leftChars="0" w:firstLine="641" w:firstLineChars="200"/>
        <w:jc w:val="both"/>
        <w:textAlignment w:val="auto"/>
        <w:rPr>
          <w:rFonts w:hint="default" w:ascii="Times New Roman" w:hAnsi="Times New Roman" w:eastAsia="楷体_GB2312" w:cs="Times New Roman"/>
          <w:b/>
          <w:bCs/>
          <w:color w:val="auto"/>
          <w:sz w:val="32"/>
          <w:szCs w:val="32"/>
          <w:u w:val="none"/>
          <w:lang w:val="en-US" w:eastAsia="zh-CN"/>
        </w:rPr>
      </w:pPr>
      <w:r>
        <w:rPr>
          <w:rFonts w:hint="default" w:ascii="Times New Roman" w:hAnsi="Times New Roman" w:eastAsia="楷体_GB2312" w:cs="Times New Roman"/>
          <w:b/>
          <w:bCs/>
          <w:color w:val="auto"/>
          <w:sz w:val="32"/>
          <w:szCs w:val="32"/>
          <w:u w:val="none"/>
          <w:lang w:val="en-US" w:eastAsia="zh-CN"/>
        </w:rPr>
        <w:t>（一）强化科创赋能引领</w:t>
      </w:r>
    </w:p>
    <w:p w14:paraId="1BD93B94">
      <w:pPr>
        <w:pStyle w:val="5"/>
        <w:keepNext w:val="0"/>
        <w:keepLines w:val="0"/>
        <w:pageBreakBefore w:val="0"/>
        <w:widowControl/>
        <w:kinsoku/>
        <w:wordWrap/>
        <w:overflowPunct/>
        <w:topLinePunct w:val="0"/>
        <w:autoSpaceDE/>
        <w:autoSpaceDN/>
        <w:bidi w:val="0"/>
        <w:adjustRightInd/>
        <w:snapToGrid w:val="0"/>
        <w:spacing w:after="0" w:line="580" w:lineRule="exact"/>
        <w:ind w:left="0" w:leftChars="0" w:firstLine="643" w:firstLineChars="200"/>
        <w:jc w:val="both"/>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b/>
          <w:bCs/>
          <w:color w:val="auto"/>
          <w:sz w:val="32"/>
          <w:szCs w:val="32"/>
          <w:u w:val="none"/>
          <w:lang w:val="en-US" w:eastAsia="zh-CN"/>
        </w:rPr>
        <w:t>加快研发设计能力提升。</w:t>
      </w:r>
      <w:r>
        <w:rPr>
          <w:rFonts w:hint="default" w:ascii="Times New Roman" w:hAnsi="Times New Roman" w:eastAsia="仿宋_GB2312" w:cs="Times New Roman"/>
          <w:color w:val="auto"/>
          <w:sz w:val="32"/>
          <w:szCs w:val="32"/>
          <w:u w:val="none"/>
          <w:lang w:val="en-US" w:eastAsia="zh-CN"/>
        </w:rPr>
        <w:t>加强本土工业设计企业培育，加快培育省级企业技术中心、制造业创新中心、工程研究中心，推动口子酒业争创重点工业互联网平台，以设计创新赋能产业升级。高水平建设安徽省铝基新材料特色产业创新研究院、淮北绿色化工新材料研究院等研发平台，深化科技副总、产业教授双向共聘。引导企业建立研发准备金制度，支持“链主”企业牵头承担国家和省市重大科技项目。【</w:t>
      </w:r>
      <w:r>
        <w:rPr>
          <w:rFonts w:hint="default" w:ascii="Times New Roman" w:hAnsi="Times New Roman" w:eastAsia="楷体" w:cs="Times New Roman"/>
          <w:b/>
          <w:bCs/>
          <w:color w:val="auto"/>
          <w:sz w:val="32"/>
          <w:szCs w:val="32"/>
          <w:u w:val="none"/>
          <w:lang w:val="en-US" w:eastAsia="zh-CN"/>
        </w:rPr>
        <w:t>责任单位：市科技局、市工业和信息化局、市发展改革委等按职责分工落实</w:t>
      </w:r>
      <w:r>
        <w:rPr>
          <w:rFonts w:hint="eastAsia" w:ascii="Times New Roman" w:hAnsi="Times New Roman" w:eastAsia="楷体" w:cs="Times New Roman"/>
          <w:b/>
          <w:bCs/>
          <w:color w:val="auto"/>
          <w:sz w:val="32"/>
          <w:szCs w:val="32"/>
          <w:u w:val="none"/>
          <w:lang w:val="en-US" w:eastAsia="zh-CN"/>
        </w:rPr>
        <w:t>，</w:t>
      </w:r>
      <w:r>
        <w:rPr>
          <w:rFonts w:hint="default" w:ascii="Times New Roman" w:hAnsi="Times New Roman" w:eastAsia="楷体" w:cs="Times New Roman"/>
          <w:b/>
          <w:bCs/>
          <w:color w:val="auto"/>
          <w:sz w:val="32"/>
          <w:szCs w:val="32"/>
          <w:u w:val="none"/>
          <w:lang w:val="en-US" w:eastAsia="zh-CN"/>
        </w:rPr>
        <w:t>各县</w:t>
      </w:r>
      <w:r>
        <w:rPr>
          <w:rFonts w:hint="eastAsia" w:ascii="Times New Roman" w:hAnsi="Times New Roman" w:eastAsia="楷体" w:cs="Times New Roman"/>
          <w:b/>
          <w:bCs/>
          <w:color w:val="auto"/>
          <w:sz w:val="32"/>
          <w:szCs w:val="32"/>
          <w:u w:val="none"/>
          <w:lang w:val="en-US" w:eastAsia="zh-CN"/>
        </w:rPr>
        <w:t>（区）同步推进。下同，</w:t>
      </w:r>
      <w:r>
        <w:rPr>
          <w:rFonts w:hint="default" w:ascii="Times New Roman" w:hAnsi="Times New Roman" w:eastAsia="楷体" w:cs="Times New Roman"/>
          <w:b/>
          <w:bCs/>
          <w:color w:val="auto"/>
          <w:sz w:val="32"/>
          <w:szCs w:val="32"/>
          <w:u w:val="none"/>
          <w:lang w:val="en-US" w:eastAsia="zh-CN"/>
        </w:rPr>
        <w:t>不再列出</w:t>
      </w:r>
      <w:r>
        <w:rPr>
          <w:rFonts w:hint="default" w:ascii="Times New Roman" w:hAnsi="Times New Roman" w:eastAsia="仿宋_GB2312" w:cs="Times New Roman"/>
          <w:color w:val="auto"/>
          <w:sz w:val="32"/>
          <w:szCs w:val="32"/>
          <w:u w:val="none"/>
          <w:lang w:val="en-US" w:eastAsia="zh-CN"/>
        </w:rPr>
        <w:t>】</w:t>
      </w:r>
    </w:p>
    <w:p w14:paraId="3D96D8CE">
      <w:pPr>
        <w:pStyle w:val="5"/>
        <w:keepNext w:val="0"/>
        <w:keepLines w:val="0"/>
        <w:pageBreakBefore w:val="0"/>
        <w:widowControl w:val="0"/>
        <w:kinsoku/>
        <w:wordWrap/>
        <w:overflowPunct/>
        <w:topLinePunct w:val="0"/>
        <w:autoSpaceDE/>
        <w:autoSpaceDN/>
        <w:bidi w:val="0"/>
        <w:adjustRightInd/>
        <w:snapToGrid w:val="0"/>
        <w:spacing w:after="0" w:line="580" w:lineRule="exact"/>
        <w:ind w:left="0" w:leftChars="0" w:firstLine="643" w:firstLineChars="200"/>
        <w:jc w:val="both"/>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b/>
          <w:bCs/>
          <w:color w:val="auto"/>
          <w:sz w:val="32"/>
          <w:szCs w:val="32"/>
          <w:u w:val="none"/>
          <w:lang w:val="en-US" w:eastAsia="zh-CN"/>
        </w:rPr>
        <w:t>促进科技成果高效转化。</w:t>
      </w:r>
      <w:r>
        <w:rPr>
          <w:rFonts w:hint="default" w:ascii="Times New Roman" w:hAnsi="Times New Roman" w:eastAsia="仿宋_GB2312" w:cs="Times New Roman"/>
          <w:color w:val="auto"/>
          <w:sz w:val="32"/>
          <w:szCs w:val="32"/>
          <w:u w:val="none"/>
          <w:lang w:val="en-US" w:eastAsia="zh-CN"/>
        </w:rPr>
        <w:t>建设临涣化工园区科创加速器、华润金蟾药业现代中药制剂中试基地、百善冻干中试基地等一批中试小试平台；推动西安交通大学国家技术转移中心</w:t>
      </w:r>
      <w:r>
        <w:rPr>
          <w:rFonts w:hint="eastAsia" w:ascii="Times New Roman" w:hAnsi="Times New Roman" w:eastAsia="仿宋_GB2312" w:cs="Times New Roman"/>
          <w:color w:val="auto"/>
          <w:sz w:val="32"/>
          <w:szCs w:val="32"/>
          <w:u w:val="none"/>
          <w:lang w:val="en-US" w:eastAsia="zh-CN"/>
        </w:rPr>
        <w:t>、</w:t>
      </w:r>
      <w:r>
        <w:rPr>
          <w:rFonts w:hint="default" w:ascii="Times New Roman" w:hAnsi="Times New Roman" w:eastAsia="仿宋_GB2312" w:cs="Times New Roman"/>
          <w:color w:val="auto"/>
          <w:sz w:val="32"/>
          <w:szCs w:val="32"/>
          <w:u w:val="none"/>
          <w:lang w:val="en-US" w:eastAsia="zh-CN"/>
        </w:rPr>
        <w:t>淮北科创中心等平台提档升级。探索“研发飞地”与“双向飞地”机制，支持龙头企业在上海、合肥、徐州等地设立“研发在外、转化在淮”的研发飞地，吸引长三角高水平科研机构来淮设立产业创新中心或中试基地</w:t>
      </w:r>
      <w:r>
        <w:rPr>
          <w:rFonts w:hint="eastAsia" w:ascii="Times New Roman" w:hAnsi="Times New Roman" w:eastAsia="仿宋_GB2312" w:cs="Times New Roman"/>
          <w:color w:val="auto"/>
          <w:sz w:val="32"/>
          <w:szCs w:val="32"/>
          <w:u w:val="none"/>
          <w:lang w:val="en-US" w:eastAsia="zh-CN"/>
        </w:rPr>
        <w:t>。</w:t>
      </w:r>
      <w:r>
        <w:rPr>
          <w:rFonts w:hint="default" w:ascii="Times New Roman" w:hAnsi="Times New Roman" w:eastAsia="仿宋_GB2312" w:cs="Times New Roman"/>
          <w:color w:val="auto"/>
          <w:sz w:val="32"/>
          <w:szCs w:val="32"/>
          <w:u w:val="none"/>
          <w:lang w:val="en-US" w:eastAsia="zh-CN"/>
        </w:rPr>
        <w:t>到2030年，</w:t>
      </w:r>
      <w:r>
        <w:rPr>
          <w:rFonts w:hint="default" w:ascii="Times New Roman" w:hAnsi="Times New Roman" w:eastAsia="仿宋_GB2312" w:cs="Times New Roman"/>
          <w:color w:val="auto"/>
          <w:sz w:val="32"/>
          <w:szCs w:val="32"/>
          <w:u w:val="none"/>
          <w:lang w:val="en" w:eastAsia="zh-CN"/>
        </w:rPr>
        <w:t>实施科技成果转化项目2000项，</w:t>
      </w:r>
      <w:r>
        <w:rPr>
          <w:rFonts w:hint="default" w:ascii="Times New Roman" w:hAnsi="Times New Roman" w:eastAsia="仿宋_GB2312" w:cs="Times New Roman"/>
          <w:color w:val="auto"/>
          <w:sz w:val="32"/>
          <w:szCs w:val="32"/>
          <w:u w:val="none"/>
          <w:lang w:val="en-US" w:eastAsia="zh-CN"/>
        </w:rPr>
        <w:t>建成科技企业孵化器10家以上。【</w:t>
      </w:r>
      <w:r>
        <w:rPr>
          <w:rFonts w:hint="default" w:ascii="Times New Roman" w:hAnsi="Times New Roman" w:eastAsia="楷体_GB2312" w:cs="Times New Roman"/>
          <w:b/>
          <w:bCs/>
          <w:color w:val="auto"/>
          <w:sz w:val="32"/>
          <w:szCs w:val="32"/>
          <w:u w:val="none"/>
          <w:lang w:val="en-US" w:eastAsia="zh-CN"/>
        </w:rPr>
        <w:t>责任单位：市科技局、市工业和信息化局、市发展改革委</w:t>
      </w:r>
      <w:r>
        <w:rPr>
          <w:rFonts w:hint="default" w:ascii="Times New Roman" w:hAnsi="Times New Roman" w:eastAsia="楷体" w:cs="Times New Roman"/>
          <w:b/>
          <w:bCs/>
          <w:color w:val="auto"/>
          <w:sz w:val="32"/>
          <w:szCs w:val="32"/>
          <w:u w:val="none"/>
          <w:lang w:val="en-US" w:eastAsia="zh-CN"/>
        </w:rPr>
        <w:t>等</w:t>
      </w:r>
      <w:r>
        <w:rPr>
          <w:rFonts w:hint="default" w:ascii="Times New Roman" w:hAnsi="Times New Roman" w:eastAsia="仿宋_GB2312" w:cs="Times New Roman"/>
          <w:color w:val="auto"/>
          <w:sz w:val="32"/>
          <w:szCs w:val="32"/>
          <w:u w:val="none"/>
          <w:lang w:val="en-US" w:eastAsia="zh-CN"/>
        </w:rPr>
        <w:t>】</w:t>
      </w:r>
    </w:p>
    <w:p w14:paraId="19148F41">
      <w:pPr>
        <w:pStyle w:val="5"/>
        <w:keepNext w:val="0"/>
        <w:keepLines w:val="0"/>
        <w:pageBreakBefore w:val="0"/>
        <w:widowControl/>
        <w:kinsoku/>
        <w:wordWrap/>
        <w:overflowPunct/>
        <w:topLinePunct w:val="0"/>
        <w:autoSpaceDE/>
        <w:autoSpaceDN/>
        <w:bidi w:val="0"/>
        <w:adjustRightInd/>
        <w:snapToGrid w:val="0"/>
        <w:spacing w:after="0" w:line="580" w:lineRule="exact"/>
        <w:ind w:left="0" w:leftChars="0" w:firstLine="643" w:firstLineChars="200"/>
        <w:jc w:val="both"/>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b/>
          <w:bCs/>
          <w:color w:val="auto"/>
          <w:sz w:val="32"/>
          <w:szCs w:val="32"/>
          <w:u w:val="none"/>
          <w:lang w:val="en-US" w:eastAsia="zh-CN"/>
        </w:rPr>
        <w:t>健全检验检测认证体系。</w:t>
      </w:r>
      <w:r>
        <w:rPr>
          <w:rFonts w:hint="default" w:ascii="Times New Roman" w:hAnsi="Times New Roman" w:eastAsia="仿宋_GB2312" w:cs="Times New Roman"/>
          <w:color w:val="auto"/>
          <w:sz w:val="32"/>
          <w:szCs w:val="32"/>
          <w:u w:val="none"/>
          <w:lang w:val="en-US" w:eastAsia="zh-CN"/>
        </w:rPr>
        <w:t>引导先进材料、装备制造、新能源等领域优势企业将检验检测与产品研发、生产、制造分离，设立独立的第三方检验检测机构服务产业发展，鼓励检验检测机构积极向长三角市场拓展业务。依托安徽省铝制品质量监督检验中心，整合计量、标准、认证认可、检验检测、知识产权等资源，</w:t>
      </w:r>
      <w:r>
        <w:rPr>
          <w:rFonts w:hint="eastAsia" w:ascii="Times New Roman" w:hAnsi="Times New Roman" w:eastAsia="仿宋_GB2312" w:cs="Times New Roman"/>
          <w:color w:val="auto"/>
          <w:sz w:val="32"/>
          <w:szCs w:val="32"/>
          <w:u w:val="none"/>
          <w:lang w:val="en-US" w:eastAsia="zh-CN"/>
        </w:rPr>
        <w:t>深入</w:t>
      </w:r>
      <w:r>
        <w:rPr>
          <w:rFonts w:hint="default" w:ascii="Times New Roman" w:hAnsi="Times New Roman" w:eastAsia="仿宋_GB2312" w:cs="Times New Roman"/>
          <w:color w:val="auto"/>
          <w:sz w:val="32"/>
          <w:szCs w:val="32"/>
          <w:u w:val="none"/>
          <w:lang w:val="en-US" w:eastAsia="zh-CN"/>
        </w:rPr>
        <w:t>布局质量基础设施“一站式”服务</w:t>
      </w:r>
      <w:r>
        <w:rPr>
          <w:rFonts w:hint="eastAsia" w:ascii="Times New Roman" w:hAnsi="Times New Roman" w:eastAsia="仿宋_GB2312" w:cs="Times New Roman"/>
          <w:color w:val="auto"/>
          <w:sz w:val="32"/>
          <w:szCs w:val="32"/>
          <w:u w:val="none"/>
          <w:lang w:val="en-US" w:eastAsia="zh-CN"/>
        </w:rPr>
        <w:t>工作</w:t>
      </w:r>
      <w:r>
        <w:rPr>
          <w:rFonts w:hint="default" w:ascii="Times New Roman" w:hAnsi="Times New Roman" w:eastAsia="仿宋_GB2312" w:cs="Times New Roman"/>
          <w:color w:val="auto"/>
          <w:sz w:val="32"/>
          <w:szCs w:val="32"/>
          <w:u w:val="none"/>
          <w:lang w:val="en-US" w:eastAsia="zh-CN"/>
        </w:rPr>
        <w:t>站点。【</w:t>
      </w:r>
      <w:r>
        <w:rPr>
          <w:rFonts w:hint="default" w:ascii="Times New Roman" w:hAnsi="Times New Roman" w:eastAsia="楷体" w:cs="Times New Roman"/>
          <w:b/>
          <w:bCs/>
          <w:color w:val="auto"/>
          <w:sz w:val="32"/>
          <w:szCs w:val="32"/>
          <w:u w:val="none"/>
          <w:lang w:val="en-US" w:eastAsia="zh-CN"/>
        </w:rPr>
        <w:t>责任单位：市市场监督管理局等</w:t>
      </w:r>
      <w:r>
        <w:rPr>
          <w:rFonts w:hint="default" w:ascii="Times New Roman" w:hAnsi="Times New Roman" w:eastAsia="仿宋_GB2312" w:cs="Times New Roman"/>
          <w:color w:val="auto"/>
          <w:sz w:val="32"/>
          <w:szCs w:val="32"/>
          <w:u w:val="none"/>
          <w:lang w:val="en-US" w:eastAsia="zh-CN"/>
        </w:rPr>
        <w:t>】</w:t>
      </w:r>
    </w:p>
    <w:p w14:paraId="501D2090">
      <w:pPr>
        <w:pStyle w:val="5"/>
        <w:keepNext w:val="0"/>
        <w:keepLines w:val="0"/>
        <w:pageBreakBefore w:val="0"/>
        <w:widowControl/>
        <w:kinsoku/>
        <w:wordWrap/>
        <w:overflowPunct/>
        <w:topLinePunct w:val="0"/>
        <w:autoSpaceDE/>
        <w:autoSpaceDN/>
        <w:bidi w:val="0"/>
        <w:adjustRightInd/>
        <w:snapToGrid w:val="0"/>
        <w:spacing w:after="0" w:line="580" w:lineRule="exact"/>
        <w:ind w:left="0" w:leftChars="0" w:firstLine="643" w:firstLineChars="200"/>
        <w:jc w:val="both"/>
        <w:textAlignment w:val="auto"/>
        <w:rPr>
          <w:rFonts w:hint="default" w:ascii="Times New Roman" w:hAnsi="Times New Roman" w:cs="Times New Roman"/>
          <w:color w:val="auto"/>
          <w:u w:val="none"/>
          <w:lang w:val="en-US" w:eastAsia="zh-CN"/>
        </w:rPr>
      </w:pPr>
      <w:r>
        <w:rPr>
          <w:rFonts w:hint="default" w:ascii="Times New Roman" w:hAnsi="Times New Roman" w:eastAsia="仿宋_GB2312" w:cs="Times New Roman"/>
          <w:b/>
          <w:bCs/>
          <w:color w:val="auto"/>
          <w:kern w:val="0"/>
          <w:sz w:val="32"/>
          <w:szCs w:val="32"/>
          <w:u w:val="none"/>
          <w:lang w:val="en-US" w:eastAsia="zh-CN" w:bidi="ar-SA"/>
        </w:rPr>
        <w:t>优化知识产权服务供给。</w:t>
      </w:r>
      <w:r>
        <w:rPr>
          <w:rFonts w:hint="default" w:ascii="Times New Roman" w:hAnsi="Times New Roman" w:eastAsia="仿宋_GB2312" w:cs="Times New Roman"/>
          <w:color w:val="auto"/>
          <w:sz w:val="32"/>
          <w:szCs w:val="32"/>
          <w:u w:val="none"/>
          <w:lang w:val="en-US" w:eastAsia="zh-CN"/>
        </w:rPr>
        <w:t>加强知识产权强市建设，高质量推进知识产权保护“一件事”试点市建设，培育知识产权运营、专利导航、维权保护、 高价值专利培育等多元业态</w:t>
      </w:r>
      <w:r>
        <w:rPr>
          <w:rFonts w:hint="default" w:ascii="Times New Roman" w:hAnsi="Times New Roman" w:eastAsia="仿宋_GB2312" w:cs="Times New Roman"/>
          <w:color w:val="0000FF"/>
          <w:sz w:val="32"/>
          <w:szCs w:val="32"/>
          <w:u w:val="none"/>
          <w:lang w:val="en-US" w:eastAsia="zh-CN"/>
        </w:rPr>
        <w:t>。</w:t>
      </w:r>
      <w:r>
        <w:rPr>
          <w:rFonts w:hint="default" w:ascii="Times New Roman" w:hAnsi="Times New Roman" w:eastAsia="仿宋_GB2312" w:cs="Times New Roman"/>
          <w:color w:val="auto"/>
          <w:sz w:val="32"/>
          <w:szCs w:val="32"/>
          <w:u w:val="none"/>
          <w:lang w:val="en-US" w:eastAsia="zh-CN"/>
        </w:rPr>
        <w:t>支持有条件的企业与高校院所、知识产权服务机构成立知识产权创新联合体，探索设立专利池。【</w:t>
      </w:r>
      <w:r>
        <w:rPr>
          <w:rFonts w:hint="default" w:ascii="Times New Roman" w:hAnsi="Times New Roman" w:eastAsia="楷体" w:cs="Times New Roman"/>
          <w:b/>
          <w:bCs/>
          <w:color w:val="auto"/>
          <w:sz w:val="32"/>
          <w:szCs w:val="32"/>
          <w:u w:val="none"/>
          <w:lang w:val="en-US" w:eastAsia="zh-CN"/>
        </w:rPr>
        <w:t>责任单位：市市场监督管理局、市科技局等</w:t>
      </w:r>
      <w:r>
        <w:rPr>
          <w:rFonts w:hint="default" w:ascii="Times New Roman" w:hAnsi="Times New Roman" w:eastAsia="仿宋_GB2312" w:cs="Times New Roman"/>
          <w:color w:val="auto"/>
          <w:sz w:val="32"/>
          <w:szCs w:val="32"/>
          <w:u w:val="none"/>
          <w:lang w:val="en-US" w:eastAsia="zh-CN"/>
        </w:rPr>
        <w:t>】</w:t>
      </w:r>
    </w:p>
    <w:p w14:paraId="7CC6D305">
      <w:pPr>
        <w:pStyle w:val="5"/>
        <w:keepNext w:val="0"/>
        <w:keepLines w:val="0"/>
        <w:pageBreakBefore w:val="0"/>
        <w:widowControl w:val="0"/>
        <w:kinsoku/>
        <w:wordWrap/>
        <w:overflowPunct/>
        <w:topLinePunct w:val="0"/>
        <w:autoSpaceDE/>
        <w:autoSpaceDN/>
        <w:bidi w:val="0"/>
        <w:adjustRightInd/>
        <w:snapToGrid w:val="0"/>
        <w:spacing w:after="0" w:line="580" w:lineRule="exact"/>
        <w:ind w:left="0" w:leftChars="0" w:firstLine="641" w:firstLineChars="200"/>
        <w:jc w:val="both"/>
        <w:textAlignment w:val="auto"/>
        <w:rPr>
          <w:rFonts w:hint="default" w:ascii="Times New Roman" w:hAnsi="Times New Roman" w:eastAsia="楷体_GB2312" w:cs="Times New Roman"/>
          <w:b/>
          <w:bCs/>
          <w:color w:val="auto"/>
          <w:sz w:val="32"/>
          <w:szCs w:val="32"/>
          <w:u w:val="none"/>
          <w:lang w:val="en-US" w:eastAsia="zh-CN"/>
        </w:rPr>
      </w:pPr>
      <w:r>
        <w:rPr>
          <w:rFonts w:hint="default" w:ascii="Times New Roman" w:hAnsi="Times New Roman" w:eastAsia="楷体_GB2312" w:cs="Times New Roman"/>
          <w:b/>
          <w:bCs/>
          <w:color w:val="auto"/>
          <w:sz w:val="32"/>
          <w:szCs w:val="32"/>
          <w:u w:val="none"/>
          <w:lang w:val="en-US" w:eastAsia="zh-CN"/>
        </w:rPr>
        <w:t>（二）推动现代物流降本增效</w:t>
      </w:r>
    </w:p>
    <w:p w14:paraId="5012FB52">
      <w:pPr>
        <w:pStyle w:val="5"/>
        <w:keepNext w:val="0"/>
        <w:keepLines w:val="0"/>
        <w:pageBreakBefore w:val="0"/>
        <w:widowControl/>
        <w:kinsoku/>
        <w:wordWrap/>
        <w:overflowPunct/>
        <w:topLinePunct w:val="0"/>
        <w:autoSpaceDE/>
        <w:autoSpaceDN/>
        <w:bidi w:val="0"/>
        <w:adjustRightInd/>
        <w:snapToGrid w:val="0"/>
        <w:spacing w:after="0" w:line="580" w:lineRule="exact"/>
        <w:ind w:left="0" w:leftChars="0" w:firstLine="643" w:firstLineChars="200"/>
        <w:jc w:val="both"/>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b/>
          <w:bCs/>
          <w:color w:val="auto"/>
          <w:sz w:val="32"/>
          <w:szCs w:val="32"/>
          <w:u w:val="none"/>
          <w:lang w:val="en-US" w:eastAsia="zh-CN"/>
        </w:rPr>
        <w:t>完善运输服务网络建设。</w:t>
      </w:r>
      <w:r>
        <w:rPr>
          <w:rFonts w:hint="default" w:ascii="Times New Roman" w:hAnsi="Times New Roman" w:eastAsia="仿宋_GB2312" w:cs="Times New Roman"/>
          <w:color w:val="auto"/>
          <w:sz w:val="32"/>
          <w:szCs w:val="32"/>
          <w:u w:val="none"/>
          <w:lang w:val="en-US" w:eastAsia="zh-CN"/>
        </w:rPr>
        <w:t>完善孙疃港专业化多式联运设施，加快淮北市青龙山智慧国际物流港、浍河航道二期建设。推动铁路专用线进园区、进厂矿、进码头，扩大公铁水联运、海铁联运规模，争创国家级多式联运示范工程。强化与连云港港、宁波港、上海港、青岛港等国内重要港口合作。到2030年，物流结构、运行效率和服务质量明显改善。【</w:t>
      </w:r>
      <w:r>
        <w:rPr>
          <w:rFonts w:hint="default" w:ascii="Times New Roman" w:hAnsi="Times New Roman" w:eastAsia="楷体" w:cs="Times New Roman"/>
          <w:b/>
          <w:bCs/>
          <w:color w:val="auto"/>
          <w:sz w:val="32"/>
          <w:szCs w:val="32"/>
          <w:u w:val="none"/>
          <w:lang w:val="en-US" w:eastAsia="zh-CN"/>
        </w:rPr>
        <w:t>责任单位：市交通运输局、市商务局、市发展改革委等</w:t>
      </w:r>
      <w:r>
        <w:rPr>
          <w:rFonts w:hint="default" w:ascii="Times New Roman" w:hAnsi="Times New Roman" w:eastAsia="仿宋_GB2312" w:cs="Times New Roman"/>
          <w:color w:val="auto"/>
          <w:sz w:val="32"/>
          <w:szCs w:val="32"/>
          <w:u w:val="none"/>
          <w:lang w:val="en-US" w:eastAsia="zh-CN"/>
        </w:rPr>
        <w:t>】</w:t>
      </w:r>
    </w:p>
    <w:p w14:paraId="1151F0DE">
      <w:pPr>
        <w:pStyle w:val="5"/>
        <w:keepNext w:val="0"/>
        <w:keepLines w:val="0"/>
        <w:pageBreakBefore w:val="0"/>
        <w:widowControl/>
        <w:kinsoku/>
        <w:wordWrap/>
        <w:overflowPunct/>
        <w:topLinePunct w:val="0"/>
        <w:autoSpaceDE/>
        <w:autoSpaceDN/>
        <w:bidi w:val="0"/>
        <w:adjustRightInd/>
        <w:snapToGrid w:val="0"/>
        <w:spacing w:after="0" w:line="580" w:lineRule="exact"/>
        <w:ind w:left="0" w:leftChars="0" w:firstLine="643" w:firstLineChars="200"/>
        <w:jc w:val="both"/>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b/>
          <w:bCs/>
          <w:color w:val="auto"/>
          <w:sz w:val="32"/>
          <w:szCs w:val="32"/>
          <w:u w:val="none"/>
          <w:lang w:val="en-US" w:eastAsia="zh-CN"/>
        </w:rPr>
        <w:t>提升仓储配送运营效能。</w:t>
      </w:r>
      <w:r>
        <w:rPr>
          <w:rFonts w:hint="default" w:ascii="Times New Roman" w:hAnsi="Times New Roman" w:eastAsia="仿宋_GB2312" w:cs="Times New Roman"/>
          <w:color w:val="auto"/>
          <w:sz w:val="32"/>
          <w:szCs w:val="32"/>
          <w:u w:val="none"/>
          <w:lang w:val="en-US" w:eastAsia="zh-CN"/>
        </w:rPr>
        <w:t>实施省级物流园、冷链基地、集配中心提升行动。推动老旧物流仓储设施更新改造升级，探索闲置设施和铁路货运场站盘活利用。探索铝基新材料产业园、绿色食品加工基地开展“统仓共配”。推进园区智慧化、绿色化改造，支持企业布局高标准、数智化海外仓。强化新消费场景物流支撑，支持即时物流、云仓等共享物流模式发展。【</w:t>
      </w:r>
      <w:r>
        <w:rPr>
          <w:rFonts w:hint="default" w:ascii="Times New Roman" w:hAnsi="Times New Roman" w:eastAsia="楷体" w:cs="Times New Roman"/>
          <w:b/>
          <w:bCs/>
          <w:color w:val="auto"/>
          <w:sz w:val="32"/>
          <w:szCs w:val="32"/>
          <w:u w:val="none"/>
          <w:lang w:val="en-US" w:eastAsia="zh-CN"/>
        </w:rPr>
        <w:t>责任单位：市发展改革委、市工业和信息化局、市农业农村局等</w:t>
      </w:r>
      <w:r>
        <w:rPr>
          <w:rFonts w:hint="default" w:ascii="Times New Roman" w:hAnsi="Times New Roman" w:eastAsia="仿宋_GB2312" w:cs="Times New Roman"/>
          <w:color w:val="auto"/>
          <w:sz w:val="32"/>
          <w:szCs w:val="32"/>
          <w:u w:val="none"/>
          <w:lang w:val="en-US" w:eastAsia="zh-CN"/>
        </w:rPr>
        <w:t>】</w:t>
      </w:r>
    </w:p>
    <w:p w14:paraId="3A22D58E">
      <w:pPr>
        <w:pStyle w:val="5"/>
        <w:keepNext w:val="0"/>
        <w:keepLines w:val="0"/>
        <w:pageBreakBefore w:val="0"/>
        <w:widowControl/>
        <w:kinsoku/>
        <w:wordWrap/>
        <w:overflowPunct/>
        <w:topLinePunct w:val="0"/>
        <w:autoSpaceDE/>
        <w:autoSpaceDN/>
        <w:bidi w:val="0"/>
        <w:adjustRightInd/>
        <w:snapToGrid w:val="0"/>
        <w:spacing w:after="0" w:line="580" w:lineRule="exact"/>
        <w:ind w:left="0" w:leftChars="0" w:firstLine="643" w:firstLineChars="200"/>
        <w:jc w:val="both"/>
        <w:textAlignment w:val="auto"/>
        <w:rPr>
          <w:rFonts w:hint="default" w:ascii="Times New Roman" w:hAnsi="Times New Roman" w:eastAsia="仿宋_GB2312" w:cs="Times New Roman"/>
          <w:b/>
          <w:bCs/>
          <w:color w:val="auto"/>
          <w:sz w:val="32"/>
          <w:szCs w:val="32"/>
          <w:u w:val="none"/>
          <w:lang w:val="en" w:eastAsia="zh-CN"/>
        </w:rPr>
      </w:pPr>
      <w:r>
        <w:rPr>
          <w:rFonts w:hint="default" w:ascii="Times New Roman" w:hAnsi="Times New Roman" w:eastAsia="仿宋_GB2312" w:cs="Times New Roman"/>
          <w:b/>
          <w:bCs/>
          <w:color w:val="auto"/>
          <w:sz w:val="32"/>
          <w:szCs w:val="32"/>
          <w:u w:val="none"/>
          <w:lang w:val="en-US" w:eastAsia="zh-CN"/>
        </w:rPr>
        <w:t>整合供应链服务资源。</w:t>
      </w:r>
      <w:r>
        <w:rPr>
          <w:rFonts w:hint="default" w:ascii="Times New Roman" w:hAnsi="Times New Roman" w:eastAsia="仿宋_GB2312" w:cs="Times New Roman"/>
          <w:color w:val="auto"/>
          <w:sz w:val="32"/>
          <w:szCs w:val="32"/>
          <w:u w:val="none"/>
          <w:lang w:val="en-US" w:eastAsia="zh-CN"/>
        </w:rPr>
        <w:t>探索“产业集群+物流枢纽”协同发展模式。推动物流企业“上云用数赋智”，支持“智慧物流资源整合平台”等本土平台做大做强。引导淮矿“聚能云平台”、传化“融易运”等网络货运物流平台优势互补，提升一体化供应链服务。【</w:t>
      </w:r>
      <w:r>
        <w:rPr>
          <w:rFonts w:hint="default" w:ascii="Times New Roman" w:hAnsi="Times New Roman" w:eastAsia="楷体" w:cs="Times New Roman"/>
          <w:b/>
          <w:bCs/>
          <w:color w:val="auto"/>
          <w:sz w:val="32"/>
          <w:szCs w:val="32"/>
          <w:u w:val="none"/>
          <w:lang w:val="en-US" w:eastAsia="zh-CN"/>
        </w:rPr>
        <w:t>责任单位：市发展改革委、市商务局、市数据资源管理局、市交通运输局等</w:t>
      </w:r>
      <w:r>
        <w:rPr>
          <w:rFonts w:hint="default" w:ascii="Times New Roman" w:hAnsi="Times New Roman" w:eastAsia="仿宋_GB2312" w:cs="Times New Roman"/>
          <w:color w:val="auto"/>
          <w:sz w:val="32"/>
          <w:szCs w:val="32"/>
          <w:u w:val="none"/>
          <w:lang w:val="en-US" w:eastAsia="zh-CN"/>
        </w:rPr>
        <w:t>】</w:t>
      </w:r>
    </w:p>
    <w:p w14:paraId="25874A7F">
      <w:pPr>
        <w:pStyle w:val="5"/>
        <w:keepNext w:val="0"/>
        <w:keepLines w:val="0"/>
        <w:pageBreakBefore w:val="0"/>
        <w:widowControl w:val="0"/>
        <w:kinsoku/>
        <w:wordWrap/>
        <w:overflowPunct/>
        <w:topLinePunct w:val="0"/>
        <w:autoSpaceDE/>
        <w:autoSpaceDN/>
        <w:bidi w:val="0"/>
        <w:adjustRightInd/>
        <w:snapToGrid w:val="0"/>
        <w:spacing w:after="0" w:line="580" w:lineRule="exact"/>
        <w:ind w:left="0" w:leftChars="0" w:firstLine="641" w:firstLineChars="200"/>
        <w:jc w:val="both"/>
        <w:textAlignment w:val="auto"/>
        <w:rPr>
          <w:rFonts w:hint="default" w:ascii="Times New Roman" w:hAnsi="Times New Roman" w:eastAsia="楷体_GB2312" w:cs="Times New Roman"/>
          <w:b/>
          <w:bCs/>
          <w:color w:val="auto"/>
          <w:sz w:val="32"/>
          <w:szCs w:val="32"/>
          <w:u w:val="none"/>
          <w:lang w:val="en-US" w:eastAsia="zh-CN"/>
        </w:rPr>
      </w:pPr>
      <w:r>
        <w:rPr>
          <w:rFonts w:hint="default" w:ascii="Times New Roman" w:hAnsi="Times New Roman" w:eastAsia="楷体_GB2312" w:cs="Times New Roman"/>
          <w:b/>
          <w:bCs/>
          <w:color w:val="auto"/>
          <w:sz w:val="32"/>
          <w:szCs w:val="32"/>
          <w:u w:val="none"/>
          <w:lang w:val="en-US" w:eastAsia="zh-CN"/>
        </w:rPr>
        <w:t>（三）提升现代金融服务质效</w:t>
      </w:r>
    </w:p>
    <w:p w14:paraId="5E0BDEE5">
      <w:pPr>
        <w:pStyle w:val="5"/>
        <w:keepNext w:val="0"/>
        <w:keepLines w:val="0"/>
        <w:pageBreakBefore w:val="0"/>
        <w:widowControl w:val="0"/>
        <w:kinsoku/>
        <w:wordWrap/>
        <w:overflowPunct/>
        <w:topLinePunct w:val="0"/>
        <w:autoSpaceDE/>
        <w:autoSpaceDN/>
        <w:bidi w:val="0"/>
        <w:adjustRightInd/>
        <w:snapToGrid w:val="0"/>
        <w:spacing w:after="0" w:line="580" w:lineRule="exact"/>
        <w:ind w:left="0" w:leftChars="0" w:firstLine="643" w:firstLineChars="200"/>
        <w:jc w:val="both"/>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b/>
          <w:bCs/>
          <w:color w:val="auto"/>
          <w:sz w:val="32"/>
          <w:szCs w:val="32"/>
          <w:u w:val="none"/>
          <w:lang w:val="en-US" w:eastAsia="zh-CN"/>
        </w:rPr>
        <w:t>健全银行保险服务体系。</w:t>
      </w:r>
      <w:r>
        <w:rPr>
          <w:rFonts w:hint="default" w:ascii="Times New Roman" w:hAnsi="Times New Roman" w:eastAsia="仿宋_GB2312" w:cs="Times New Roman"/>
          <w:color w:val="auto"/>
          <w:sz w:val="32"/>
          <w:szCs w:val="32"/>
          <w:u w:val="none"/>
          <w:lang w:val="en-US" w:eastAsia="zh-CN"/>
        </w:rPr>
        <w:t>引导各类银行机构建立健全“敢贷、愿贷、能贷、会贷”长效机制，抓实“皖美首贷中心”建设，加大首贷、续贷、信用贷和中长期贷款投放力度。【</w:t>
      </w:r>
      <w:r>
        <w:rPr>
          <w:rFonts w:hint="default" w:ascii="Times New Roman" w:hAnsi="Times New Roman" w:eastAsia="楷体_GB2312" w:cs="Times New Roman"/>
          <w:b/>
          <w:bCs/>
          <w:color w:val="auto"/>
          <w:sz w:val="32"/>
          <w:szCs w:val="32"/>
          <w:u w:val="none"/>
          <w:lang w:val="en-US" w:eastAsia="zh-CN"/>
        </w:rPr>
        <w:t>责任单位：</w:t>
      </w:r>
      <w:r>
        <w:rPr>
          <w:rFonts w:hint="default" w:ascii="Times New Roman" w:hAnsi="Times New Roman" w:eastAsia="楷体" w:cs="Times New Roman"/>
          <w:b/>
          <w:bCs/>
          <w:color w:val="auto"/>
          <w:kern w:val="0"/>
          <w:sz w:val="32"/>
          <w:szCs w:val="32"/>
          <w:u w:val="none"/>
          <w:lang w:val="en-US" w:eastAsia="zh-CN" w:bidi="ar-SA"/>
        </w:rPr>
        <w:t>中国人民银行淮北市分行、淮北金融监管分局</w:t>
      </w:r>
      <w:r>
        <w:rPr>
          <w:rFonts w:hint="default" w:ascii="Times New Roman" w:hAnsi="Times New Roman" w:eastAsia="楷体" w:cs="Times New Roman"/>
          <w:b/>
          <w:bCs/>
          <w:color w:val="auto"/>
          <w:sz w:val="32"/>
          <w:szCs w:val="32"/>
          <w:u w:val="none"/>
          <w:lang w:val="en-US" w:eastAsia="zh-CN"/>
        </w:rPr>
        <w:t>等</w:t>
      </w:r>
      <w:r>
        <w:rPr>
          <w:rFonts w:hint="default" w:ascii="Times New Roman" w:hAnsi="Times New Roman" w:eastAsia="楷体" w:cs="Times New Roman"/>
          <w:b/>
          <w:bCs/>
          <w:color w:val="auto"/>
          <w:kern w:val="0"/>
          <w:sz w:val="32"/>
          <w:szCs w:val="32"/>
          <w:u w:val="none"/>
          <w:lang w:val="en-US" w:eastAsia="zh-CN" w:bidi="ar-SA"/>
        </w:rPr>
        <w:t>】</w:t>
      </w:r>
    </w:p>
    <w:p w14:paraId="6BB43E6F">
      <w:pPr>
        <w:pStyle w:val="5"/>
        <w:keepNext w:val="0"/>
        <w:keepLines w:val="0"/>
        <w:pageBreakBefore w:val="0"/>
        <w:widowControl w:val="0"/>
        <w:kinsoku/>
        <w:wordWrap/>
        <w:overflowPunct/>
        <w:topLinePunct w:val="0"/>
        <w:autoSpaceDE/>
        <w:autoSpaceDN/>
        <w:bidi w:val="0"/>
        <w:adjustRightInd/>
        <w:snapToGrid w:val="0"/>
        <w:spacing w:after="0" w:line="580" w:lineRule="exact"/>
        <w:ind w:left="0" w:leftChars="0" w:firstLine="643" w:firstLineChars="200"/>
        <w:jc w:val="both"/>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b/>
          <w:bCs/>
          <w:color w:val="auto"/>
          <w:sz w:val="32"/>
          <w:szCs w:val="32"/>
          <w:u w:val="none"/>
          <w:lang w:val="en-US" w:eastAsia="zh-CN"/>
        </w:rPr>
        <w:t>深化科技金融赋能提质。</w:t>
      </w:r>
      <w:r>
        <w:rPr>
          <w:rFonts w:hint="default" w:ascii="Times New Roman" w:hAnsi="Times New Roman" w:eastAsia="仿宋_GB2312" w:cs="Times New Roman"/>
          <w:color w:val="auto"/>
          <w:sz w:val="32"/>
          <w:szCs w:val="32"/>
          <w:u w:val="none"/>
          <w:lang w:val="en-US" w:eastAsia="zh-CN"/>
        </w:rPr>
        <w:t>实施金融支持科创企业“共同成长计划”提质扩面行动，引导银行机构积极开展“贷投批量联动”服务模式。深入落实省“迎客松”计划和“科创100”上市专项行动，争取更多企业上市挂牌。【</w:t>
      </w:r>
      <w:r>
        <w:rPr>
          <w:rFonts w:hint="default" w:ascii="Times New Roman" w:hAnsi="Times New Roman" w:eastAsia="楷体" w:cs="Times New Roman"/>
          <w:b/>
          <w:bCs/>
          <w:color w:val="auto"/>
          <w:kern w:val="0"/>
          <w:sz w:val="32"/>
          <w:szCs w:val="32"/>
          <w:u w:val="none"/>
          <w:lang w:val="en-US" w:eastAsia="zh-CN" w:bidi="ar-SA"/>
        </w:rPr>
        <w:t>责任单位：淮北金融监管分局、中国人民银行淮北市分行、市国资委</w:t>
      </w:r>
      <w:r>
        <w:rPr>
          <w:rFonts w:hint="default" w:ascii="Times New Roman" w:hAnsi="Times New Roman" w:eastAsia="楷体" w:cs="Times New Roman"/>
          <w:b/>
          <w:bCs/>
          <w:color w:val="auto"/>
          <w:sz w:val="32"/>
          <w:szCs w:val="32"/>
          <w:u w:val="none"/>
          <w:lang w:val="en-US" w:eastAsia="zh-CN"/>
        </w:rPr>
        <w:t>等</w:t>
      </w:r>
      <w:r>
        <w:rPr>
          <w:rFonts w:hint="default" w:ascii="Times New Roman" w:hAnsi="Times New Roman" w:eastAsia="仿宋_GB2312" w:cs="Times New Roman"/>
          <w:color w:val="auto"/>
          <w:sz w:val="32"/>
          <w:szCs w:val="32"/>
          <w:u w:val="none"/>
          <w:lang w:val="en-US" w:eastAsia="zh-CN"/>
        </w:rPr>
        <w:t>】</w:t>
      </w:r>
    </w:p>
    <w:p w14:paraId="25D694A4">
      <w:pPr>
        <w:pStyle w:val="5"/>
        <w:keepNext w:val="0"/>
        <w:keepLines w:val="0"/>
        <w:pageBreakBefore w:val="0"/>
        <w:widowControl w:val="0"/>
        <w:kinsoku/>
        <w:wordWrap/>
        <w:overflowPunct/>
        <w:topLinePunct w:val="0"/>
        <w:autoSpaceDE/>
        <w:autoSpaceDN/>
        <w:bidi w:val="0"/>
        <w:adjustRightInd/>
        <w:snapToGrid w:val="0"/>
        <w:spacing w:after="0" w:line="580" w:lineRule="exact"/>
        <w:ind w:left="0" w:leftChars="0" w:firstLine="643" w:firstLineChars="200"/>
        <w:jc w:val="both"/>
        <w:textAlignment w:val="auto"/>
        <w:rPr>
          <w:rFonts w:hint="default" w:ascii="Times New Roman" w:hAnsi="Times New Roman" w:eastAsia="楷体_GB2312" w:cs="Times New Roman"/>
          <w:b/>
          <w:bCs/>
          <w:color w:val="auto"/>
          <w:sz w:val="32"/>
          <w:szCs w:val="32"/>
          <w:u w:val="none"/>
          <w:lang w:val="en-US" w:eastAsia="zh-CN"/>
        </w:rPr>
      </w:pPr>
      <w:r>
        <w:rPr>
          <w:rFonts w:hint="default" w:ascii="Times New Roman" w:hAnsi="Times New Roman" w:eastAsia="仿宋_GB2312" w:cs="Times New Roman"/>
          <w:b/>
          <w:bCs/>
          <w:color w:val="auto"/>
          <w:sz w:val="32"/>
          <w:szCs w:val="32"/>
          <w:u w:val="none"/>
          <w:lang w:val="en-US" w:eastAsia="zh-CN"/>
        </w:rPr>
        <w:t>拓展租赁金融服务场景。</w:t>
      </w:r>
      <w:r>
        <w:rPr>
          <w:rFonts w:hint="default" w:ascii="Times New Roman" w:hAnsi="Times New Roman" w:eastAsia="仿宋_GB2312" w:cs="Times New Roman"/>
          <w:color w:val="auto"/>
          <w:sz w:val="32"/>
          <w:szCs w:val="32"/>
          <w:u w:val="none"/>
          <w:lang w:val="en-US" w:eastAsia="zh-CN"/>
        </w:rPr>
        <w:t>重点支持新兴产业全链条、传统产业设备更新、未来产业定制化等融资租赁服务。加大与省级基金、社会资本合作力度，引导更多金融资源投向科技服务、检验检测、节能环保等轻资产生产性服务企业。支持“链主”企业开展仓单质押、应收账款融资等供应链金融业务。</w:t>
      </w:r>
      <w:r>
        <w:rPr>
          <w:rFonts w:hint="default" w:ascii="Times New Roman" w:hAnsi="Times New Roman" w:eastAsia="楷体_GB2312" w:cs="Times New Roman"/>
          <w:b/>
          <w:bCs/>
          <w:color w:val="auto"/>
          <w:sz w:val="32"/>
          <w:szCs w:val="32"/>
          <w:u w:val="none"/>
          <w:lang w:val="en-US" w:eastAsia="zh-CN"/>
        </w:rPr>
        <w:t>【责任单位：</w:t>
      </w:r>
      <w:r>
        <w:rPr>
          <w:rFonts w:hint="default" w:ascii="Times New Roman" w:hAnsi="Times New Roman" w:eastAsia="楷体" w:cs="Times New Roman"/>
          <w:b/>
          <w:bCs/>
          <w:color w:val="auto"/>
          <w:kern w:val="0"/>
          <w:sz w:val="32"/>
          <w:szCs w:val="32"/>
          <w:u w:val="none"/>
          <w:lang w:val="en-US" w:eastAsia="zh-CN" w:bidi="ar-SA"/>
        </w:rPr>
        <w:t>中国人民银行淮北市分行、淮北金融监管分局</w:t>
      </w:r>
      <w:r>
        <w:rPr>
          <w:rFonts w:hint="default" w:ascii="Times New Roman" w:hAnsi="Times New Roman" w:eastAsia="楷体" w:cs="Times New Roman"/>
          <w:b/>
          <w:bCs/>
          <w:color w:val="auto"/>
          <w:sz w:val="32"/>
          <w:szCs w:val="32"/>
          <w:u w:val="none"/>
          <w:lang w:val="en-US" w:eastAsia="zh-CN"/>
        </w:rPr>
        <w:t>等按职责分工落实</w:t>
      </w:r>
      <w:r>
        <w:rPr>
          <w:rFonts w:hint="default" w:ascii="Times New Roman" w:hAnsi="Times New Roman" w:eastAsia="楷体" w:cs="Times New Roman"/>
          <w:b/>
          <w:bCs/>
          <w:color w:val="auto"/>
          <w:kern w:val="0"/>
          <w:sz w:val="32"/>
          <w:szCs w:val="32"/>
          <w:u w:val="none"/>
          <w:lang w:val="en-US" w:eastAsia="zh-CN" w:bidi="ar-SA"/>
        </w:rPr>
        <w:t>】</w:t>
      </w:r>
    </w:p>
    <w:p w14:paraId="0AF1A177">
      <w:pPr>
        <w:pStyle w:val="5"/>
        <w:keepNext w:val="0"/>
        <w:keepLines w:val="0"/>
        <w:pageBreakBefore w:val="0"/>
        <w:widowControl w:val="0"/>
        <w:kinsoku/>
        <w:wordWrap/>
        <w:overflowPunct/>
        <w:topLinePunct w:val="0"/>
        <w:autoSpaceDE/>
        <w:autoSpaceDN/>
        <w:bidi w:val="0"/>
        <w:adjustRightInd/>
        <w:snapToGrid w:val="0"/>
        <w:spacing w:after="0" w:line="580" w:lineRule="exact"/>
        <w:ind w:left="0" w:leftChars="0" w:firstLine="643" w:firstLineChars="200"/>
        <w:jc w:val="both"/>
        <w:textAlignment w:val="auto"/>
        <w:rPr>
          <w:rFonts w:hint="default" w:ascii="Times New Roman" w:hAnsi="Times New Roman" w:eastAsia="仿宋_GB2312" w:cs="Times New Roman"/>
          <w:b/>
          <w:bCs/>
          <w:color w:val="auto"/>
          <w:sz w:val="32"/>
          <w:szCs w:val="32"/>
          <w:u w:val="none"/>
          <w:lang w:val="en-US" w:eastAsia="zh-CN"/>
        </w:rPr>
      </w:pPr>
      <w:r>
        <w:rPr>
          <w:rFonts w:hint="default" w:ascii="Times New Roman" w:hAnsi="Times New Roman" w:eastAsia="仿宋_GB2312" w:cs="Times New Roman"/>
          <w:b/>
          <w:bCs/>
          <w:color w:val="auto"/>
          <w:sz w:val="32"/>
          <w:szCs w:val="32"/>
          <w:u w:val="none"/>
          <w:lang w:val="en-US" w:eastAsia="zh-CN"/>
        </w:rPr>
        <w:t>创新供应链金融服务模式。</w:t>
      </w:r>
      <w:r>
        <w:rPr>
          <w:rFonts w:hint="default" w:ascii="Times New Roman" w:hAnsi="Times New Roman" w:eastAsia="仿宋_GB2312" w:cs="Times New Roman"/>
          <w:b w:val="0"/>
          <w:bCs w:val="0"/>
          <w:color w:val="auto"/>
          <w:sz w:val="32"/>
          <w:szCs w:val="32"/>
          <w:u w:val="none"/>
          <w:lang w:val="en-US" w:eastAsia="zh-CN"/>
        </w:rPr>
        <w:t>深化产业链供应链金融服务，“一链一策”制定差异化金融支持措施。推广应收账款融资、订单融资、存货融资等模式。发挥政府性融资担保机构作用，建立供应链金融风险共担机制。【</w:t>
      </w:r>
      <w:r>
        <w:rPr>
          <w:rFonts w:hint="default" w:ascii="Times New Roman" w:hAnsi="Times New Roman" w:eastAsia="楷体_GB2312" w:cs="Times New Roman"/>
          <w:b/>
          <w:bCs/>
          <w:color w:val="auto"/>
          <w:sz w:val="32"/>
          <w:szCs w:val="32"/>
          <w:u w:val="none"/>
          <w:lang w:val="en-US" w:eastAsia="zh-CN"/>
        </w:rPr>
        <w:t>责任单位：</w:t>
      </w:r>
      <w:r>
        <w:rPr>
          <w:rFonts w:hint="default" w:ascii="Times New Roman" w:hAnsi="Times New Roman" w:eastAsia="楷体" w:cs="Times New Roman"/>
          <w:b/>
          <w:bCs/>
          <w:color w:val="auto"/>
          <w:kern w:val="0"/>
          <w:sz w:val="32"/>
          <w:szCs w:val="32"/>
          <w:u w:val="none"/>
          <w:lang w:val="en-US" w:eastAsia="zh-CN" w:bidi="ar-SA"/>
        </w:rPr>
        <w:t>中国人民银行淮北市分行、淮北金融监管分局、市财政局</w:t>
      </w:r>
      <w:r>
        <w:rPr>
          <w:rFonts w:hint="default" w:ascii="Times New Roman" w:hAnsi="Times New Roman" w:eastAsia="楷体" w:cs="Times New Roman"/>
          <w:b/>
          <w:bCs/>
          <w:color w:val="auto"/>
          <w:sz w:val="32"/>
          <w:szCs w:val="32"/>
          <w:u w:val="none"/>
          <w:lang w:val="en-US" w:eastAsia="zh-CN"/>
        </w:rPr>
        <w:t>等</w:t>
      </w:r>
      <w:r>
        <w:rPr>
          <w:rFonts w:hint="default" w:ascii="Times New Roman" w:hAnsi="Times New Roman" w:eastAsia="楷体" w:cs="Times New Roman"/>
          <w:b/>
          <w:bCs/>
          <w:color w:val="auto"/>
          <w:kern w:val="0"/>
          <w:sz w:val="32"/>
          <w:szCs w:val="32"/>
          <w:u w:val="none"/>
          <w:lang w:val="en-US" w:eastAsia="zh-CN" w:bidi="ar-SA"/>
        </w:rPr>
        <w:t>】</w:t>
      </w:r>
    </w:p>
    <w:p w14:paraId="7D43F4A1">
      <w:pPr>
        <w:pStyle w:val="5"/>
        <w:keepNext w:val="0"/>
        <w:keepLines w:val="0"/>
        <w:pageBreakBefore w:val="0"/>
        <w:widowControl w:val="0"/>
        <w:kinsoku/>
        <w:wordWrap/>
        <w:overflowPunct/>
        <w:topLinePunct w:val="0"/>
        <w:autoSpaceDE/>
        <w:autoSpaceDN/>
        <w:bidi w:val="0"/>
        <w:adjustRightInd/>
        <w:snapToGrid w:val="0"/>
        <w:spacing w:after="0" w:line="580" w:lineRule="exact"/>
        <w:ind w:left="0" w:leftChars="0" w:firstLine="641" w:firstLineChars="200"/>
        <w:jc w:val="both"/>
        <w:textAlignment w:val="auto"/>
        <w:rPr>
          <w:rFonts w:hint="default" w:ascii="Times New Roman" w:hAnsi="Times New Roman" w:eastAsia="楷体_GB2312" w:cs="Times New Roman"/>
          <w:b/>
          <w:bCs/>
          <w:color w:val="auto"/>
          <w:sz w:val="32"/>
          <w:szCs w:val="32"/>
          <w:u w:val="none"/>
          <w:lang w:val="en-US" w:eastAsia="zh-CN"/>
        </w:rPr>
      </w:pPr>
      <w:r>
        <w:rPr>
          <w:rFonts w:hint="default" w:ascii="Times New Roman" w:hAnsi="Times New Roman" w:eastAsia="楷体_GB2312" w:cs="Times New Roman"/>
          <w:b/>
          <w:bCs/>
          <w:color w:val="auto"/>
          <w:sz w:val="32"/>
          <w:szCs w:val="32"/>
          <w:u w:val="none"/>
          <w:lang w:val="en-US" w:eastAsia="zh-CN"/>
        </w:rPr>
        <w:t>（</w:t>
      </w:r>
      <w:r>
        <w:rPr>
          <w:rFonts w:hint="eastAsia" w:ascii="Times New Roman" w:hAnsi="Times New Roman" w:eastAsia="楷体_GB2312" w:cs="Times New Roman"/>
          <w:b/>
          <w:bCs/>
          <w:color w:val="auto"/>
          <w:sz w:val="32"/>
          <w:szCs w:val="32"/>
          <w:u w:val="none"/>
          <w:lang w:val="en-US" w:eastAsia="zh-CN"/>
        </w:rPr>
        <w:t>四</w:t>
      </w:r>
      <w:r>
        <w:rPr>
          <w:rFonts w:hint="default" w:ascii="Times New Roman" w:hAnsi="Times New Roman" w:eastAsia="楷体_GB2312" w:cs="Times New Roman"/>
          <w:b/>
          <w:bCs/>
          <w:color w:val="auto"/>
          <w:sz w:val="32"/>
          <w:szCs w:val="32"/>
          <w:u w:val="none"/>
          <w:lang w:val="en-US" w:eastAsia="zh-CN"/>
        </w:rPr>
        <w:t>）促进商务服务扩容升级</w:t>
      </w:r>
    </w:p>
    <w:p w14:paraId="4B1DA3B4">
      <w:pPr>
        <w:pStyle w:val="5"/>
        <w:keepNext w:val="0"/>
        <w:keepLines w:val="0"/>
        <w:pageBreakBefore w:val="0"/>
        <w:widowControl w:val="0"/>
        <w:kinsoku/>
        <w:wordWrap/>
        <w:overflowPunct/>
        <w:topLinePunct w:val="0"/>
        <w:autoSpaceDE/>
        <w:autoSpaceDN/>
        <w:bidi w:val="0"/>
        <w:adjustRightInd/>
        <w:snapToGrid w:val="0"/>
        <w:spacing w:after="0" w:line="580" w:lineRule="exact"/>
        <w:ind w:left="0" w:leftChars="0" w:firstLine="643" w:firstLineChars="200"/>
        <w:jc w:val="both"/>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b/>
          <w:bCs/>
          <w:color w:val="auto"/>
          <w:sz w:val="32"/>
          <w:szCs w:val="32"/>
          <w:u w:val="none"/>
          <w:lang w:val="en-US" w:eastAsia="zh-CN"/>
        </w:rPr>
        <w:t>加快法律咨询阵地建设。</w:t>
      </w:r>
      <w:r>
        <w:rPr>
          <w:rFonts w:hint="default" w:ascii="Times New Roman" w:hAnsi="Times New Roman" w:eastAsia="仿宋_GB2312" w:cs="Times New Roman"/>
          <w:color w:val="auto"/>
          <w:sz w:val="32"/>
          <w:szCs w:val="32"/>
          <w:u w:val="none"/>
          <w:lang w:val="en-US" w:eastAsia="zh-CN"/>
        </w:rPr>
        <w:t>加快综合式淮北公共法律服务中心建设，培育一批</w:t>
      </w:r>
      <w:r>
        <w:rPr>
          <w:rFonts w:hint="eastAsia" w:ascii="Times New Roman" w:hAnsi="Times New Roman" w:eastAsia="仿宋_GB2312" w:cs="Times New Roman"/>
          <w:color w:val="auto"/>
          <w:sz w:val="32"/>
          <w:szCs w:val="32"/>
          <w:u w:val="none"/>
          <w:lang w:val="en-US" w:eastAsia="zh-CN"/>
        </w:rPr>
        <w:t>规模化的</w:t>
      </w:r>
      <w:r>
        <w:rPr>
          <w:rFonts w:hint="default" w:ascii="Times New Roman" w:hAnsi="Times New Roman" w:eastAsia="仿宋_GB2312" w:cs="Times New Roman"/>
          <w:color w:val="auto"/>
          <w:sz w:val="32"/>
          <w:szCs w:val="32"/>
          <w:u w:val="none"/>
          <w:lang w:val="en-US" w:eastAsia="zh-CN"/>
        </w:rPr>
        <w:t>综合性律师事务所。强化涉外法律服务能力建设，与省内、省外大型、涉外律师事务所加强联系，搭建市企业涉外法律服务平台，组建涉外法律服务人才库。【</w:t>
      </w:r>
      <w:r>
        <w:rPr>
          <w:rFonts w:hint="default" w:ascii="Times New Roman" w:hAnsi="Times New Roman" w:eastAsia="楷体" w:cs="Times New Roman"/>
          <w:b/>
          <w:bCs/>
          <w:color w:val="auto"/>
          <w:kern w:val="0"/>
          <w:sz w:val="32"/>
          <w:szCs w:val="32"/>
          <w:u w:val="none"/>
          <w:lang w:val="en-US" w:eastAsia="zh-CN" w:bidi="ar-SA"/>
        </w:rPr>
        <w:t>责任单位：市司法局</w:t>
      </w:r>
      <w:r>
        <w:rPr>
          <w:rFonts w:hint="default" w:ascii="Times New Roman" w:hAnsi="Times New Roman" w:eastAsia="楷体" w:cs="Times New Roman"/>
          <w:b/>
          <w:bCs/>
          <w:color w:val="auto"/>
          <w:sz w:val="32"/>
          <w:szCs w:val="32"/>
          <w:u w:val="none"/>
          <w:lang w:val="en-US" w:eastAsia="zh-CN"/>
        </w:rPr>
        <w:t>等</w:t>
      </w:r>
      <w:r>
        <w:rPr>
          <w:rFonts w:hint="default" w:ascii="Times New Roman" w:hAnsi="Times New Roman" w:eastAsia="仿宋_GB2312" w:cs="Times New Roman"/>
          <w:color w:val="auto"/>
          <w:sz w:val="32"/>
          <w:szCs w:val="32"/>
          <w:u w:val="none"/>
          <w:lang w:val="en-US" w:eastAsia="zh-CN"/>
        </w:rPr>
        <w:t>】</w:t>
      </w:r>
    </w:p>
    <w:p w14:paraId="29A5BF06">
      <w:pPr>
        <w:pStyle w:val="5"/>
        <w:keepNext w:val="0"/>
        <w:keepLines w:val="0"/>
        <w:pageBreakBefore w:val="0"/>
        <w:widowControl/>
        <w:kinsoku/>
        <w:wordWrap/>
        <w:overflowPunct/>
        <w:topLinePunct w:val="0"/>
        <w:autoSpaceDE/>
        <w:autoSpaceDN/>
        <w:bidi w:val="0"/>
        <w:adjustRightInd/>
        <w:snapToGrid w:val="0"/>
        <w:spacing w:after="0" w:line="580" w:lineRule="exact"/>
        <w:ind w:left="0" w:leftChars="0" w:firstLine="643" w:firstLineChars="200"/>
        <w:jc w:val="both"/>
        <w:textAlignment w:val="auto"/>
        <w:rPr>
          <w:rFonts w:hint="default" w:ascii="Times New Roman" w:hAnsi="Times New Roman" w:eastAsia="黑体" w:cs="Times New Roman"/>
          <w:color w:val="auto"/>
          <w:sz w:val="32"/>
          <w:szCs w:val="32"/>
          <w:u w:val="none"/>
          <w:lang w:val="en-US" w:eastAsia="zh-CN"/>
        </w:rPr>
      </w:pPr>
      <w:r>
        <w:rPr>
          <w:rFonts w:hint="default" w:ascii="Times New Roman" w:hAnsi="Times New Roman" w:eastAsia="仿宋_GB2312" w:cs="Times New Roman"/>
          <w:b/>
          <w:bCs/>
          <w:color w:val="auto"/>
          <w:sz w:val="32"/>
          <w:szCs w:val="32"/>
          <w:u w:val="none"/>
          <w:lang w:val="en-US" w:eastAsia="zh-CN"/>
        </w:rPr>
        <w:t>完善人力资源体系建设。</w:t>
      </w:r>
      <w:r>
        <w:rPr>
          <w:rFonts w:hint="default" w:ascii="Times New Roman" w:hAnsi="Times New Roman" w:eastAsia="仿宋_GB2312" w:cs="Times New Roman"/>
          <w:color w:val="auto"/>
          <w:sz w:val="32"/>
          <w:szCs w:val="32"/>
          <w:u w:val="none"/>
          <w:lang w:val="en-US" w:eastAsia="zh-CN"/>
        </w:rPr>
        <w:t>鼓励建立与产业发展相适应的中高端人力资源服务体系，推动人力资源产业提质</w:t>
      </w:r>
      <w:r>
        <w:rPr>
          <w:rFonts w:hint="eastAsia" w:ascii="Times New Roman" w:hAnsi="Times New Roman" w:eastAsia="仿宋_GB2312" w:cs="Times New Roman"/>
          <w:color w:val="auto"/>
          <w:sz w:val="32"/>
          <w:szCs w:val="32"/>
          <w:u w:val="none"/>
          <w:lang w:val="en-US" w:eastAsia="zh-CN"/>
        </w:rPr>
        <w:t>增效</w:t>
      </w:r>
      <w:r>
        <w:rPr>
          <w:rFonts w:hint="default" w:ascii="Times New Roman" w:hAnsi="Times New Roman" w:eastAsia="仿宋_GB2312" w:cs="Times New Roman"/>
          <w:color w:val="auto"/>
          <w:sz w:val="32"/>
          <w:szCs w:val="32"/>
          <w:u w:val="none"/>
          <w:lang w:val="en-US" w:eastAsia="zh-CN"/>
        </w:rPr>
        <w:t>。引导人力资源服务机构加强业务创新，鼓励发展猎头服务、人才测评等高人力资本、高技术、高附加值业态，培育一批5A级人力资源机构。【</w:t>
      </w:r>
      <w:r>
        <w:rPr>
          <w:rFonts w:hint="default" w:ascii="Times New Roman" w:hAnsi="Times New Roman" w:eastAsia="楷体" w:cs="Times New Roman"/>
          <w:b/>
          <w:bCs/>
          <w:color w:val="auto"/>
          <w:kern w:val="0"/>
          <w:sz w:val="32"/>
          <w:szCs w:val="32"/>
          <w:u w:val="none"/>
          <w:lang w:val="en-US" w:eastAsia="zh-CN" w:bidi="ar-SA"/>
        </w:rPr>
        <w:t>责任单位：市人力资源和社会保障局、市产投集团</w:t>
      </w:r>
      <w:r>
        <w:rPr>
          <w:rFonts w:hint="default" w:ascii="Times New Roman" w:hAnsi="Times New Roman" w:eastAsia="楷体" w:cs="Times New Roman"/>
          <w:b/>
          <w:bCs/>
          <w:color w:val="auto"/>
          <w:sz w:val="32"/>
          <w:szCs w:val="32"/>
          <w:u w:val="none"/>
          <w:lang w:val="en-US" w:eastAsia="zh-CN"/>
        </w:rPr>
        <w:t>等</w:t>
      </w:r>
      <w:r>
        <w:rPr>
          <w:rFonts w:hint="default" w:ascii="Times New Roman" w:hAnsi="Times New Roman" w:eastAsia="仿宋_GB2312" w:cs="Times New Roman"/>
          <w:color w:val="auto"/>
          <w:sz w:val="32"/>
          <w:szCs w:val="32"/>
          <w:u w:val="none"/>
          <w:lang w:val="en-US" w:eastAsia="zh-CN"/>
        </w:rPr>
        <w:t>】</w:t>
      </w:r>
    </w:p>
    <w:p w14:paraId="05E6B7AF">
      <w:pPr>
        <w:pStyle w:val="5"/>
        <w:keepNext w:val="0"/>
        <w:keepLines w:val="0"/>
        <w:pageBreakBefore w:val="0"/>
        <w:widowControl/>
        <w:kinsoku/>
        <w:wordWrap/>
        <w:overflowPunct/>
        <w:topLinePunct w:val="0"/>
        <w:autoSpaceDE/>
        <w:autoSpaceDN/>
        <w:bidi w:val="0"/>
        <w:adjustRightInd/>
        <w:snapToGrid w:val="0"/>
        <w:spacing w:after="0" w:line="580" w:lineRule="exact"/>
        <w:ind w:left="0" w:leftChars="0" w:firstLine="643" w:firstLineChars="200"/>
        <w:jc w:val="both"/>
        <w:textAlignment w:val="auto"/>
        <w:rPr>
          <w:rFonts w:hint="default" w:ascii="Times New Roman" w:hAnsi="Times New Roman" w:eastAsia="楷体" w:cs="Times New Roman"/>
          <w:b/>
          <w:bCs/>
          <w:color w:val="auto"/>
          <w:sz w:val="32"/>
          <w:szCs w:val="32"/>
          <w:u w:val="none"/>
          <w:lang w:val="en-US" w:eastAsia="zh-CN"/>
        </w:rPr>
      </w:pPr>
      <w:r>
        <w:rPr>
          <w:rFonts w:hint="default" w:ascii="Times New Roman" w:hAnsi="Times New Roman" w:eastAsia="仿宋_GB2312" w:cs="Times New Roman"/>
          <w:b/>
          <w:bCs/>
          <w:color w:val="auto"/>
          <w:sz w:val="32"/>
          <w:szCs w:val="32"/>
          <w:u w:val="none"/>
          <w:lang w:val="en-US" w:eastAsia="zh-CN"/>
        </w:rPr>
        <w:t>加快直播电商提质扩容。</w:t>
      </w:r>
      <w:r>
        <w:rPr>
          <w:rFonts w:hint="default" w:ascii="Times New Roman" w:hAnsi="Times New Roman" w:eastAsia="仿宋_GB2312" w:cs="Times New Roman"/>
          <w:color w:val="auto"/>
          <w:sz w:val="32"/>
          <w:szCs w:val="32"/>
          <w:u w:val="none"/>
          <w:lang w:val="en-US" w:eastAsia="zh-CN"/>
        </w:rPr>
        <w:t>指导县（区）依托自身产业基础、资源优势精准定位，打造一批特色电商产业园区，形成错位发展、互补共赢的空间布局。依托濉溪县“溪引力”电商直播基地布局白酒特色直播电商集聚区，培育壮大“口子窖”等电商品牌。推动淮海壹号电商产业园、皖北电商产业园、烈山链客电商产业园提质扩能。到2030年，力争创建省级电子商务示范园区2-3家。深化拓展“数商兴农”，实施“村播计划”，推动电商与农村特色产业融合发展。到2030年，网络零售额达100亿元以上。【</w:t>
      </w:r>
      <w:r>
        <w:rPr>
          <w:rFonts w:hint="default" w:ascii="Times New Roman" w:hAnsi="Times New Roman" w:eastAsia="楷体" w:cs="Times New Roman"/>
          <w:b/>
          <w:bCs/>
          <w:color w:val="auto"/>
          <w:sz w:val="32"/>
          <w:szCs w:val="32"/>
          <w:u w:val="none"/>
          <w:lang w:val="en-US" w:eastAsia="zh-CN"/>
        </w:rPr>
        <w:t>责任单位：市商务局、市发展改革委、市农业农村局、市邮政管理局等】</w:t>
      </w:r>
    </w:p>
    <w:p w14:paraId="63E45C49">
      <w:pPr>
        <w:pStyle w:val="5"/>
        <w:keepNext w:val="0"/>
        <w:keepLines w:val="0"/>
        <w:pageBreakBefore w:val="0"/>
        <w:widowControl w:val="0"/>
        <w:kinsoku/>
        <w:wordWrap/>
        <w:overflowPunct/>
        <w:topLinePunct w:val="0"/>
        <w:autoSpaceDE/>
        <w:autoSpaceDN/>
        <w:bidi w:val="0"/>
        <w:adjustRightInd/>
        <w:snapToGrid w:val="0"/>
        <w:spacing w:after="0" w:line="580" w:lineRule="exact"/>
        <w:ind w:left="0" w:leftChars="0" w:firstLine="643" w:firstLineChars="200"/>
        <w:jc w:val="both"/>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b/>
          <w:bCs/>
          <w:color w:val="auto"/>
          <w:sz w:val="32"/>
          <w:szCs w:val="32"/>
          <w:u w:val="none"/>
          <w:lang w:val="en-US" w:eastAsia="zh-CN"/>
        </w:rPr>
        <w:t>加快跨境电商业态培育。</w:t>
      </w:r>
      <w:r>
        <w:rPr>
          <w:rFonts w:hint="default" w:ascii="Times New Roman" w:hAnsi="Times New Roman" w:eastAsia="仿宋_GB2312" w:cs="Times New Roman"/>
          <w:color w:val="auto"/>
          <w:sz w:val="32"/>
          <w:szCs w:val="32"/>
          <w:u w:val="none"/>
          <w:lang w:val="en-US" w:eastAsia="zh-CN"/>
        </w:rPr>
        <w:t>实施“跨境电商+产业带”行动。完善淮北（相山）跨境电商产业园服务功能。深挖园区平台载体效能，深化校地校企深度合作，联动域内及周边高校共建跨境电商人才孵化实训基地。</w:t>
      </w:r>
      <w:r>
        <w:rPr>
          <w:rFonts w:hint="default" w:ascii="Times New Roman" w:hAnsi="Times New Roman" w:eastAsia="仿宋_GB2312" w:cs="Times New Roman"/>
          <w:b w:val="0"/>
          <w:bCs w:val="0"/>
          <w:color w:val="auto"/>
          <w:sz w:val="32"/>
          <w:szCs w:val="32"/>
          <w:highlight w:val="none"/>
          <w:u w:val="none"/>
          <w:lang w:val="en-US" w:eastAsia="zh-CN"/>
        </w:rPr>
        <w:t>加大跨境电商企业引育力度，积极引进平台型、贸易型跨境电商企业。支持传统外贸企业发展跨境电商，鼓励农业、制造业、商贸企业发展应用亚马逊、速卖通、TikTok等跨境电商平台拓展国际市场，组织参加广州跨境电商交易会、厦门国际跨境电商展览会等活动，提升买全球、卖全球的能力。</w:t>
      </w:r>
      <w:r>
        <w:rPr>
          <w:rFonts w:hint="default" w:ascii="Times New Roman" w:hAnsi="Times New Roman" w:eastAsia="仿宋_GB2312" w:cs="Times New Roman"/>
          <w:color w:val="auto"/>
          <w:sz w:val="32"/>
          <w:szCs w:val="32"/>
          <w:u w:val="none"/>
          <w:lang w:val="en-US" w:eastAsia="zh-CN"/>
        </w:rPr>
        <w:t>【</w:t>
      </w:r>
      <w:r>
        <w:rPr>
          <w:rFonts w:hint="default" w:ascii="Times New Roman" w:hAnsi="Times New Roman" w:eastAsia="楷体" w:cs="Times New Roman"/>
          <w:b/>
          <w:bCs/>
          <w:color w:val="auto"/>
          <w:kern w:val="0"/>
          <w:sz w:val="32"/>
          <w:szCs w:val="32"/>
          <w:u w:val="none"/>
          <w:lang w:val="en-US" w:eastAsia="zh-CN" w:bidi="ar-SA"/>
        </w:rPr>
        <w:t>责任单位：市商务局、市发展改革委</w:t>
      </w:r>
      <w:r>
        <w:rPr>
          <w:rFonts w:hint="default" w:ascii="Times New Roman" w:hAnsi="Times New Roman" w:eastAsia="楷体" w:cs="Times New Roman"/>
          <w:b/>
          <w:bCs/>
          <w:color w:val="auto"/>
          <w:sz w:val="32"/>
          <w:szCs w:val="32"/>
          <w:u w:val="none"/>
          <w:lang w:val="en-US" w:eastAsia="zh-CN"/>
        </w:rPr>
        <w:t>等</w:t>
      </w:r>
      <w:r>
        <w:rPr>
          <w:rFonts w:hint="default" w:ascii="Times New Roman" w:hAnsi="Times New Roman" w:eastAsia="仿宋_GB2312" w:cs="Times New Roman"/>
          <w:color w:val="auto"/>
          <w:sz w:val="32"/>
          <w:szCs w:val="32"/>
          <w:u w:val="none"/>
          <w:lang w:val="en-US" w:eastAsia="zh-CN"/>
        </w:rPr>
        <w:t>】</w:t>
      </w:r>
    </w:p>
    <w:p w14:paraId="6CD2EBFE">
      <w:pPr>
        <w:pStyle w:val="5"/>
        <w:keepNext w:val="0"/>
        <w:keepLines w:val="0"/>
        <w:pageBreakBefore w:val="0"/>
        <w:widowControl w:val="0"/>
        <w:kinsoku/>
        <w:wordWrap/>
        <w:overflowPunct/>
        <w:topLinePunct w:val="0"/>
        <w:autoSpaceDE/>
        <w:autoSpaceDN/>
        <w:bidi w:val="0"/>
        <w:adjustRightInd/>
        <w:snapToGrid w:val="0"/>
        <w:spacing w:after="0" w:line="580" w:lineRule="exact"/>
        <w:ind w:left="0" w:leftChars="0" w:firstLine="641" w:firstLineChars="200"/>
        <w:jc w:val="both"/>
        <w:textAlignment w:val="auto"/>
        <w:rPr>
          <w:rFonts w:hint="default" w:ascii="Times New Roman" w:hAnsi="Times New Roman" w:eastAsia="楷体_GB2312" w:cs="Times New Roman"/>
          <w:b/>
          <w:bCs/>
          <w:color w:val="auto"/>
          <w:sz w:val="32"/>
          <w:szCs w:val="32"/>
          <w:u w:val="none"/>
          <w:lang w:val="en-US" w:eastAsia="zh-CN"/>
        </w:rPr>
      </w:pPr>
      <w:r>
        <w:rPr>
          <w:rFonts w:hint="default" w:ascii="Times New Roman" w:hAnsi="Times New Roman" w:eastAsia="楷体_GB2312" w:cs="Times New Roman"/>
          <w:b/>
          <w:bCs/>
          <w:color w:val="auto"/>
          <w:sz w:val="32"/>
          <w:szCs w:val="32"/>
          <w:u w:val="none"/>
          <w:lang w:val="en-US" w:eastAsia="zh-CN"/>
        </w:rPr>
        <w:t>（</w:t>
      </w:r>
      <w:r>
        <w:rPr>
          <w:rFonts w:hint="eastAsia" w:ascii="Times New Roman" w:hAnsi="Times New Roman" w:eastAsia="楷体_GB2312" w:cs="Times New Roman"/>
          <w:b/>
          <w:bCs/>
          <w:color w:val="auto"/>
          <w:sz w:val="32"/>
          <w:szCs w:val="32"/>
          <w:u w:val="none"/>
          <w:lang w:val="en-US" w:eastAsia="zh-CN"/>
        </w:rPr>
        <w:t>五</w:t>
      </w:r>
      <w:r>
        <w:rPr>
          <w:rFonts w:hint="default" w:ascii="Times New Roman" w:hAnsi="Times New Roman" w:eastAsia="楷体_GB2312" w:cs="Times New Roman"/>
          <w:b/>
          <w:bCs/>
          <w:color w:val="auto"/>
          <w:sz w:val="32"/>
          <w:szCs w:val="32"/>
          <w:u w:val="none"/>
          <w:lang w:val="en-US" w:eastAsia="zh-CN"/>
        </w:rPr>
        <w:t>）做优做强软件信息服务</w:t>
      </w:r>
    </w:p>
    <w:p w14:paraId="616E96CB">
      <w:pPr>
        <w:pStyle w:val="5"/>
        <w:keepNext w:val="0"/>
        <w:keepLines w:val="0"/>
        <w:pageBreakBefore w:val="0"/>
        <w:widowControl/>
        <w:kinsoku/>
        <w:wordWrap/>
        <w:overflowPunct/>
        <w:topLinePunct w:val="0"/>
        <w:autoSpaceDE/>
        <w:autoSpaceDN/>
        <w:bidi w:val="0"/>
        <w:adjustRightInd/>
        <w:snapToGrid w:val="0"/>
        <w:spacing w:after="0" w:line="580" w:lineRule="exact"/>
        <w:ind w:left="0" w:leftChars="0" w:firstLine="643" w:firstLineChars="200"/>
        <w:jc w:val="both"/>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b/>
          <w:bCs/>
          <w:color w:val="auto"/>
          <w:sz w:val="32"/>
          <w:szCs w:val="32"/>
          <w:u w:val="none"/>
          <w:lang w:val="en-US" w:eastAsia="zh-CN"/>
        </w:rPr>
        <w:t>推动人工智能融合应用。</w:t>
      </w:r>
      <w:r>
        <w:rPr>
          <w:rFonts w:hint="default" w:ascii="Times New Roman" w:hAnsi="Times New Roman" w:eastAsia="仿宋_GB2312" w:cs="Times New Roman"/>
          <w:color w:val="auto"/>
          <w:sz w:val="32"/>
          <w:szCs w:val="32"/>
          <w:u w:val="none"/>
          <w:lang w:val="en-US" w:eastAsia="zh-CN"/>
        </w:rPr>
        <w:t>积极开展“人工智能+”和“+人工智能”行动，迭代升级“淮智通”政务 AI 基础平台功能。深化人工智能在教育、医疗、交通、文旅等领域的应用。加快人工智能</w:t>
      </w:r>
      <w:r>
        <w:rPr>
          <w:rFonts w:hint="eastAsia" w:ascii="Times New Roman" w:hAnsi="Times New Roman" w:eastAsia="仿宋_GB2312" w:cs="Times New Roman"/>
          <w:color w:val="auto"/>
          <w:sz w:val="32"/>
          <w:szCs w:val="32"/>
          <w:u w:val="none"/>
          <w:lang w:val="en-US" w:eastAsia="zh-CN"/>
        </w:rPr>
        <w:t>场景</w:t>
      </w:r>
      <w:r>
        <w:rPr>
          <w:rFonts w:hint="default" w:ascii="Times New Roman" w:hAnsi="Times New Roman" w:eastAsia="仿宋_GB2312" w:cs="Times New Roman"/>
          <w:color w:val="auto"/>
          <w:sz w:val="32"/>
          <w:szCs w:val="32"/>
          <w:u w:val="none"/>
          <w:lang w:val="en-US" w:eastAsia="zh-CN"/>
        </w:rPr>
        <w:t>建设。【</w:t>
      </w:r>
      <w:r>
        <w:rPr>
          <w:rFonts w:hint="default" w:ascii="Times New Roman" w:hAnsi="Times New Roman" w:eastAsia="楷体" w:cs="Times New Roman"/>
          <w:b/>
          <w:bCs/>
          <w:color w:val="auto"/>
          <w:kern w:val="0"/>
          <w:sz w:val="32"/>
          <w:szCs w:val="32"/>
          <w:u w:val="none"/>
          <w:lang w:val="en-US" w:eastAsia="zh-CN" w:bidi="ar-SA"/>
        </w:rPr>
        <w:t>责任单位：市科技局、市数据资源管理局</w:t>
      </w:r>
      <w:r>
        <w:rPr>
          <w:rFonts w:hint="default" w:ascii="Times New Roman" w:hAnsi="Times New Roman" w:eastAsia="楷体" w:cs="Times New Roman"/>
          <w:b/>
          <w:bCs/>
          <w:color w:val="auto"/>
          <w:sz w:val="32"/>
          <w:szCs w:val="32"/>
          <w:u w:val="none"/>
          <w:lang w:val="en-US" w:eastAsia="zh-CN"/>
        </w:rPr>
        <w:t>等</w:t>
      </w:r>
      <w:r>
        <w:rPr>
          <w:rFonts w:hint="default" w:ascii="Times New Roman" w:hAnsi="Times New Roman" w:eastAsia="仿宋_GB2312" w:cs="Times New Roman"/>
          <w:color w:val="auto"/>
          <w:sz w:val="32"/>
          <w:szCs w:val="32"/>
          <w:u w:val="none"/>
          <w:lang w:val="en-US" w:eastAsia="zh-CN"/>
        </w:rPr>
        <w:t>】</w:t>
      </w:r>
    </w:p>
    <w:p w14:paraId="3F78655E">
      <w:pPr>
        <w:pStyle w:val="5"/>
        <w:keepNext w:val="0"/>
        <w:keepLines w:val="0"/>
        <w:pageBreakBefore w:val="0"/>
        <w:widowControl/>
        <w:kinsoku/>
        <w:wordWrap/>
        <w:overflowPunct/>
        <w:topLinePunct w:val="0"/>
        <w:autoSpaceDE/>
        <w:autoSpaceDN/>
        <w:bidi w:val="0"/>
        <w:adjustRightInd/>
        <w:snapToGrid w:val="0"/>
        <w:spacing w:after="0" w:line="580" w:lineRule="exact"/>
        <w:ind w:left="0" w:leftChars="0" w:firstLine="643" w:firstLineChars="200"/>
        <w:jc w:val="both"/>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b/>
          <w:bCs/>
          <w:color w:val="auto"/>
          <w:sz w:val="32"/>
          <w:szCs w:val="32"/>
          <w:u w:val="none"/>
          <w:lang w:val="en-US" w:eastAsia="zh-CN"/>
        </w:rPr>
        <w:t>加快软件服务产业发展。</w:t>
      </w:r>
      <w:r>
        <w:rPr>
          <w:rFonts w:hint="default" w:ascii="Times New Roman" w:hAnsi="Times New Roman" w:eastAsia="仿宋_GB2312" w:cs="Times New Roman"/>
          <w:color w:val="auto"/>
          <w:sz w:val="32"/>
          <w:szCs w:val="32"/>
          <w:u w:val="none"/>
          <w:lang w:val="en-US" w:eastAsia="zh-CN"/>
        </w:rPr>
        <w:t>加快建设特色软件产业园，完善市软件产业园、易创软件产业园功能配套。推广软件即服务、模型即服务、平台即服务等新模式。鼓励SaaS服务商对淮北中小企业实施“首年订阅费减半”的应用推广政策。【</w:t>
      </w:r>
      <w:r>
        <w:rPr>
          <w:rFonts w:hint="default" w:ascii="Times New Roman" w:hAnsi="Times New Roman" w:eastAsia="楷体" w:cs="Times New Roman"/>
          <w:b/>
          <w:bCs/>
          <w:color w:val="auto"/>
          <w:kern w:val="0"/>
          <w:sz w:val="32"/>
          <w:szCs w:val="32"/>
          <w:u w:val="none"/>
          <w:lang w:val="en-US" w:eastAsia="zh-CN" w:bidi="ar-SA"/>
        </w:rPr>
        <w:t>责任单位：市工业和信息化局</w:t>
      </w:r>
      <w:r>
        <w:rPr>
          <w:rFonts w:hint="default" w:ascii="Times New Roman" w:hAnsi="Times New Roman" w:eastAsia="楷体" w:cs="Times New Roman"/>
          <w:b/>
          <w:bCs/>
          <w:color w:val="auto"/>
          <w:sz w:val="32"/>
          <w:szCs w:val="32"/>
          <w:u w:val="none"/>
          <w:lang w:val="en-US" w:eastAsia="zh-CN"/>
        </w:rPr>
        <w:t>等</w:t>
      </w:r>
      <w:r>
        <w:rPr>
          <w:rFonts w:hint="default" w:ascii="Times New Roman" w:hAnsi="Times New Roman" w:eastAsia="仿宋_GB2312" w:cs="Times New Roman"/>
          <w:color w:val="auto"/>
          <w:sz w:val="32"/>
          <w:szCs w:val="32"/>
          <w:u w:val="none"/>
          <w:lang w:val="en-US" w:eastAsia="zh-CN"/>
        </w:rPr>
        <w:t>】</w:t>
      </w:r>
    </w:p>
    <w:p w14:paraId="1B668016">
      <w:pPr>
        <w:pStyle w:val="5"/>
        <w:keepNext w:val="0"/>
        <w:keepLines w:val="0"/>
        <w:pageBreakBefore w:val="0"/>
        <w:widowControl w:val="0"/>
        <w:kinsoku/>
        <w:wordWrap/>
        <w:overflowPunct/>
        <w:topLinePunct w:val="0"/>
        <w:autoSpaceDE/>
        <w:autoSpaceDN/>
        <w:bidi w:val="0"/>
        <w:adjustRightInd/>
        <w:snapToGrid w:val="0"/>
        <w:spacing w:after="0" w:line="580" w:lineRule="exact"/>
        <w:ind w:left="0" w:leftChars="0" w:firstLine="643" w:firstLineChars="200"/>
        <w:jc w:val="both"/>
        <w:textAlignment w:val="auto"/>
        <w:rPr>
          <w:rFonts w:hint="default" w:ascii="Times New Roman" w:hAnsi="Times New Roman" w:eastAsia="仿宋_GB2312" w:cs="Times New Roman"/>
          <w:color w:val="auto"/>
          <w:sz w:val="32"/>
          <w:szCs w:val="32"/>
          <w:u w:val="none"/>
          <w:lang w:val="en-US" w:eastAsia="zh-CN" w:bidi="ar"/>
        </w:rPr>
      </w:pPr>
      <w:r>
        <w:rPr>
          <w:rFonts w:hint="default" w:ascii="Times New Roman" w:hAnsi="Times New Roman" w:eastAsia="仿宋_GB2312" w:cs="Times New Roman"/>
          <w:b/>
          <w:bCs/>
          <w:color w:val="auto"/>
          <w:sz w:val="32"/>
          <w:szCs w:val="32"/>
          <w:u w:val="none"/>
          <w:lang w:val="en-US" w:eastAsia="zh-CN"/>
        </w:rPr>
        <w:t>加快信息传输基建迭代。</w:t>
      </w:r>
      <w:r>
        <w:rPr>
          <w:rFonts w:hint="default" w:ascii="Times New Roman" w:hAnsi="Times New Roman" w:eastAsia="仿宋_GB2312" w:cs="Times New Roman"/>
          <w:color w:val="auto"/>
          <w:sz w:val="32"/>
          <w:szCs w:val="32"/>
          <w:u w:val="none"/>
          <w:lang w:val="en-US" w:eastAsia="zh-CN" w:bidi="ar"/>
        </w:rPr>
        <w:t>深入实施“信号升格”专项行动。</w:t>
      </w:r>
      <w:r>
        <w:rPr>
          <w:rFonts w:hint="default" w:ascii="Times New Roman" w:hAnsi="Times New Roman" w:eastAsia="仿宋_GB2312" w:cs="Times New Roman"/>
          <w:color w:val="auto"/>
          <w:sz w:val="32"/>
          <w:szCs w:val="32"/>
          <w:u w:val="none"/>
          <w:lang w:val="en-US" w:eastAsia="zh-CN"/>
        </w:rPr>
        <w:t>着力提升5G、千兆光网、物联网等基础网络质量，推进5G网络向5G-A演进，探索6G网络创新</w:t>
      </w:r>
      <w:r>
        <w:rPr>
          <w:rFonts w:hint="default" w:ascii="Times New Roman" w:hAnsi="Times New Roman" w:eastAsia="仿宋_GB2312" w:cs="Times New Roman"/>
          <w:color w:val="auto"/>
          <w:sz w:val="32"/>
          <w:szCs w:val="32"/>
          <w:u w:val="none"/>
          <w:lang w:bidi="ar"/>
        </w:rPr>
        <w:t>建设，开展万兆光网先行试点</w:t>
      </w:r>
      <w:r>
        <w:rPr>
          <w:rFonts w:hint="default" w:ascii="Times New Roman" w:hAnsi="Times New Roman" w:eastAsia="仿宋_GB2312" w:cs="Times New Roman"/>
          <w:color w:val="auto"/>
          <w:sz w:val="32"/>
          <w:szCs w:val="32"/>
          <w:u w:val="none"/>
          <w:lang w:eastAsia="zh-CN" w:bidi="ar"/>
        </w:rPr>
        <w:t>。【</w:t>
      </w:r>
      <w:r>
        <w:rPr>
          <w:rFonts w:hint="default" w:ascii="Times New Roman" w:hAnsi="Times New Roman" w:eastAsia="楷体" w:cs="Times New Roman"/>
          <w:b/>
          <w:bCs/>
          <w:color w:val="auto"/>
          <w:kern w:val="0"/>
          <w:sz w:val="32"/>
          <w:szCs w:val="32"/>
          <w:u w:val="none"/>
          <w:lang w:val="en-US" w:eastAsia="zh-CN" w:bidi="ar-SA"/>
        </w:rPr>
        <w:t>责任单位：市工业和信息化局</w:t>
      </w:r>
      <w:r>
        <w:rPr>
          <w:rFonts w:hint="default" w:ascii="Times New Roman" w:hAnsi="Times New Roman" w:eastAsia="楷体" w:cs="Times New Roman"/>
          <w:b/>
          <w:bCs/>
          <w:color w:val="auto"/>
          <w:sz w:val="32"/>
          <w:szCs w:val="32"/>
          <w:u w:val="none"/>
          <w:lang w:val="en-US" w:eastAsia="zh-CN"/>
        </w:rPr>
        <w:t>等</w:t>
      </w:r>
      <w:r>
        <w:rPr>
          <w:rFonts w:hint="default" w:ascii="Times New Roman" w:hAnsi="Times New Roman" w:eastAsia="仿宋_GB2312" w:cs="Times New Roman"/>
          <w:color w:val="auto"/>
          <w:sz w:val="32"/>
          <w:szCs w:val="32"/>
          <w:u w:val="none"/>
          <w:lang w:val="en-US" w:eastAsia="zh-CN" w:bidi="ar"/>
        </w:rPr>
        <w:t>】</w:t>
      </w:r>
    </w:p>
    <w:p w14:paraId="4FA56C85">
      <w:pPr>
        <w:keepNext w:val="0"/>
        <w:keepLines w:val="0"/>
        <w:pageBreakBefore w:val="0"/>
        <w:kinsoku/>
        <w:wordWrap/>
        <w:overflowPunct/>
        <w:topLinePunct w:val="0"/>
        <w:autoSpaceDE/>
        <w:autoSpaceDN/>
        <w:bidi w:val="0"/>
        <w:adjustRightInd/>
        <w:spacing w:line="580" w:lineRule="exact"/>
        <w:ind w:firstLine="643" w:firstLineChars="200"/>
        <w:textAlignment w:val="auto"/>
        <w:rPr>
          <w:rFonts w:hint="default" w:ascii="Times New Roman" w:hAnsi="Times New Roman" w:cs="Times New Roman"/>
          <w:color w:val="auto"/>
          <w:u w:val="none"/>
        </w:rPr>
      </w:pPr>
      <w:r>
        <w:rPr>
          <w:rFonts w:hint="default" w:ascii="Times New Roman" w:hAnsi="Times New Roman" w:eastAsia="仿宋_GB2312" w:cs="Times New Roman"/>
          <w:b/>
          <w:bCs/>
          <w:color w:val="auto"/>
          <w:kern w:val="0"/>
          <w:sz w:val="32"/>
          <w:szCs w:val="32"/>
          <w:u w:val="none"/>
          <w:lang w:val="en-US" w:eastAsia="zh-CN" w:bidi="ar-SA"/>
        </w:rPr>
        <w:t>强化数据要素服务升级。</w:t>
      </w:r>
      <w:r>
        <w:rPr>
          <w:rFonts w:hint="default" w:ascii="Times New Roman" w:hAnsi="Times New Roman" w:eastAsia="仿宋_GB2312" w:cs="Times New Roman"/>
          <w:color w:val="auto"/>
          <w:kern w:val="0"/>
          <w:sz w:val="32"/>
          <w:szCs w:val="32"/>
          <w:u w:val="none"/>
          <w:lang w:val="en-US" w:eastAsia="zh-CN" w:bidi="ar-SA"/>
        </w:rPr>
        <w:t>深入实施“数据要素×”行动，持续强化淮北市数据产业园功能。对接全省数据中心项目布局，融入长三角算力协同、赋能产业升级，构建城市内智能算力供给体系。</w:t>
      </w:r>
      <w:r>
        <w:rPr>
          <w:rFonts w:hint="default" w:ascii="Times New Roman" w:hAnsi="Times New Roman" w:eastAsia="仿宋_GB2312" w:cs="Times New Roman"/>
          <w:color w:val="auto"/>
          <w:sz w:val="32"/>
          <w:szCs w:val="32"/>
          <w:u w:val="none"/>
          <w:lang w:bidi="ar"/>
        </w:rPr>
        <w:t>探索布局城市算力网和城市数据场，建立算力资源调度机制，构建智能算力服务体系。</w:t>
      </w:r>
      <w:r>
        <w:rPr>
          <w:rFonts w:hint="default" w:ascii="Times New Roman" w:hAnsi="Times New Roman" w:eastAsia="仿宋_GB2312" w:cs="Times New Roman"/>
          <w:color w:val="auto"/>
          <w:kern w:val="0"/>
          <w:sz w:val="32"/>
          <w:szCs w:val="32"/>
          <w:u w:val="none"/>
          <w:lang w:val="en-US" w:eastAsia="zh-CN" w:bidi="ar-SA"/>
        </w:rPr>
        <w:t>【</w:t>
      </w:r>
      <w:r>
        <w:rPr>
          <w:rFonts w:hint="default" w:ascii="Times New Roman" w:hAnsi="Times New Roman" w:eastAsia="楷体" w:cs="Times New Roman"/>
          <w:b/>
          <w:bCs/>
          <w:color w:val="auto"/>
          <w:kern w:val="0"/>
          <w:sz w:val="32"/>
          <w:szCs w:val="32"/>
          <w:u w:val="none"/>
          <w:lang w:val="en-US" w:eastAsia="zh-CN" w:bidi="ar-SA"/>
        </w:rPr>
        <w:t>责任单位：市数据资源管理局</w:t>
      </w:r>
      <w:r>
        <w:rPr>
          <w:rFonts w:hint="default" w:ascii="Times New Roman" w:hAnsi="Times New Roman" w:eastAsia="楷体" w:cs="Times New Roman"/>
          <w:b/>
          <w:bCs/>
          <w:color w:val="auto"/>
          <w:sz w:val="32"/>
          <w:szCs w:val="32"/>
          <w:u w:val="none"/>
          <w:lang w:val="en-US" w:eastAsia="zh-CN"/>
        </w:rPr>
        <w:t>等</w:t>
      </w:r>
      <w:r>
        <w:rPr>
          <w:rFonts w:hint="default" w:ascii="Times New Roman" w:hAnsi="Times New Roman" w:eastAsia="仿宋_GB2312" w:cs="Times New Roman"/>
          <w:color w:val="auto"/>
          <w:kern w:val="0"/>
          <w:sz w:val="32"/>
          <w:szCs w:val="32"/>
          <w:u w:val="none"/>
          <w:lang w:val="en-US" w:eastAsia="zh-CN" w:bidi="ar-SA"/>
        </w:rPr>
        <w:t>】</w:t>
      </w:r>
    </w:p>
    <w:p w14:paraId="3D727939">
      <w:pPr>
        <w:pStyle w:val="5"/>
        <w:keepNext w:val="0"/>
        <w:keepLines w:val="0"/>
        <w:pageBreakBefore w:val="0"/>
        <w:widowControl w:val="0"/>
        <w:kinsoku/>
        <w:wordWrap/>
        <w:overflowPunct/>
        <w:topLinePunct w:val="0"/>
        <w:autoSpaceDE/>
        <w:autoSpaceDN/>
        <w:bidi w:val="0"/>
        <w:adjustRightInd/>
        <w:snapToGrid w:val="0"/>
        <w:spacing w:after="0" w:line="580" w:lineRule="exact"/>
        <w:ind w:left="0" w:leftChars="0" w:firstLine="641" w:firstLineChars="200"/>
        <w:jc w:val="both"/>
        <w:textAlignment w:val="auto"/>
        <w:rPr>
          <w:rFonts w:hint="default" w:ascii="Times New Roman" w:hAnsi="Times New Roman" w:eastAsia="楷体_GB2312" w:cs="Times New Roman"/>
          <w:b/>
          <w:bCs/>
          <w:color w:val="auto"/>
          <w:sz w:val="32"/>
          <w:szCs w:val="32"/>
          <w:u w:val="none"/>
          <w:lang w:val="en-US" w:eastAsia="zh-CN"/>
        </w:rPr>
      </w:pPr>
      <w:r>
        <w:rPr>
          <w:rFonts w:hint="default" w:ascii="Times New Roman" w:hAnsi="Times New Roman" w:eastAsia="楷体_GB2312" w:cs="Times New Roman"/>
          <w:b/>
          <w:bCs/>
          <w:color w:val="auto"/>
          <w:sz w:val="32"/>
          <w:szCs w:val="32"/>
          <w:u w:val="none"/>
          <w:lang w:val="en-US" w:eastAsia="zh-CN"/>
        </w:rPr>
        <w:t>（六）拓展节能环保多元业态</w:t>
      </w:r>
    </w:p>
    <w:p w14:paraId="162A226D">
      <w:pPr>
        <w:keepNext w:val="0"/>
        <w:keepLines w:val="0"/>
        <w:pageBreakBefore w:val="0"/>
        <w:widowControl w:val="0"/>
        <w:suppressLineNumbers w:val="0"/>
        <w:kinsoku/>
        <w:wordWrap/>
        <w:overflowPunct/>
        <w:topLinePunct w:val="0"/>
        <w:autoSpaceDE/>
        <w:autoSpaceDN/>
        <w:bidi w:val="0"/>
        <w:adjustRightInd/>
        <w:snapToGrid/>
        <w:spacing w:line="580" w:lineRule="exact"/>
        <w:ind w:firstLine="643" w:firstLineChars="200"/>
        <w:jc w:val="both"/>
        <w:textAlignment w:val="auto"/>
        <w:outlineLvl w:val="9"/>
        <w:rPr>
          <w:rFonts w:hint="default" w:ascii="Times New Roman" w:hAnsi="Times New Roman" w:eastAsia="仿宋" w:cs="Times New Roman"/>
          <w:color w:val="auto"/>
          <w:kern w:val="0"/>
          <w:sz w:val="31"/>
          <w:szCs w:val="31"/>
          <w:u w:val="none"/>
          <w:lang w:val="en-US" w:eastAsia="zh-CN" w:bidi="ar"/>
        </w:rPr>
      </w:pPr>
      <w:r>
        <w:rPr>
          <w:rFonts w:hint="default" w:ascii="Times New Roman" w:hAnsi="Times New Roman" w:eastAsia="仿宋_GB2312" w:cs="Times New Roman"/>
          <w:b/>
          <w:bCs/>
          <w:color w:val="auto"/>
          <w:sz w:val="32"/>
          <w:szCs w:val="32"/>
          <w:u w:val="none"/>
          <w:lang w:val="en-US" w:eastAsia="zh-CN"/>
        </w:rPr>
        <w:t>加快节能降碳服务推广。</w:t>
      </w:r>
      <w:r>
        <w:rPr>
          <w:rFonts w:hint="default" w:ascii="Times New Roman" w:hAnsi="Times New Roman" w:eastAsia="仿宋_GB2312" w:cs="Times New Roman"/>
          <w:color w:val="auto"/>
          <w:kern w:val="0"/>
          <w:sz w:val="31"/>
          <w:szCs w:val="31"/>
          <w:u w:val="none"/>
          <w:lang w:val="en-US" w:eastAsia="zh-CN" w:bidi="ar"/>
        </w:rPr>
        <w:t>实施</w:t>
      </w:r>
      <w:r>
        <w:rPr>
          <w:rFonts w:hint="default" w:ascii="Times New Roman" w:hAnsi="Times New Roman" w:eastAsia="宋体" w:cs="Times New Roman"/>
          <w:color w:val="auto"/>
          <w:kern w:val="0"/>
          <w:sz w:val="31"/>
          <w:szCs w:val="31"/>
          <w:u w:val="none"/>
          <w:lang w:val="en-US" w:eastAsia="zh-CN" w:bidi="ar"/>
        </w:rPr>
        <w:t>“</w:t>
      </w:r>
      <w:r>
        <w:rPr>
          <w:rFonts w:hint="default" w:ascii="Times New Roman" w:hAnsi="Times New Roman" w:eastAsia="仿宋_GB2312" w:cs="Times New Roman"/>
          <w:color w:val="auto"/>
          <w:kern w:val="0"/>
          <w:sz w:val="31"/>
          <w:szCs w:val="31"/>
          <w:u w:val="none"/>
          <w:lang w:val="en-US" w:eastAsia="zh-CN" w:bidi="ar"/>
        </w:rPr>
        <w:t>节能降碳服务进企业</w:t>
      </w:r>
      <w:r>
        <w:rPr>
          <w:rFonts w:hint="default" w:ascii="Times New Roman" w:hAnsi="Times New Roman" w:eastAsia="宋体" w:cs="Times New Roman"/>
          <w:color w:val="auto"/>
          <w:kern w:val="0"/>
          <w:sz w:val="31"/>
          <w:szCs w:val="31"/>
          <w:u w:val="none"/>
          <w:lang w:val="en-US" w:eastAsia="zh-CN" w:bidi="ar"/>
        </w:rPr>
        <w:t>”</w:t>
      </w:r>
      <w:r>
        <w:rPr>
          <w:rFonts w:hint="default" w:ascii="Times New Roman" w:hAnsi="Times New Roman" w:eastAsia="仿宋_GB2312" w:cs="Times New Roman"/>
          <w:color w:val="auto"/>
          <w:kern w:val="0"/>
          <w:sz w:val="31"/>
          <w:szCs w:val="31"/>
          <w:u w:val="none"/>
          <w:lang w:val="en-US" w:eastAsia="zh-CN" w:bidi="ar"/>
        </w:rPr>
        <w:t>行动，推广节能降碳“诊断+改造”模式</w:t>
      </w:r>
      <w:r>
        <w:rPr>
          <w:rFonts w:hint="default" w:ascii="Times New Roman" w:hAnsi="Times New Roman" w:eastAsia="仿宋" w:cs="Times New Roman"/>
          <w:color w:val="auto"/>
          <w:kern w:val="0"/>
          <w:sz w:val="31"/>
          <w:szCs w:val="31"/>
          <w:u w:val="none"/>
          <w:lang w:val="en-US" w:eastAsia="zh-CN" w:bidi="ar"/>
        </w:rPr>
        <w:t>。培育工业企业节能诊断、合同能源管理、</w:t>
      </w:r>
      <w:r>
        <w:rPr>
          <w:rFonts w:hint="default" w:ascii="Times New Roman" w:hAnsi="Times New Roman" w:eastAsia="宋体" w:cs="Times New Roman"/>
          <w:color w:val="auto"/>
          <w:kern w:val="0"/>
          <w:sz w:val="31"/>
          <w:szCs w:val="31"/>
          <w:u w:val="none"/>
          <w:lang w:val="en-US" w:eastAsia="zh-CN" w:bidi="ar"/>
        </w:rPr>
        <w:t>“</w:t>
      </w:r>
      <w:r>
        <w:rPr>
          <w:rFonts w:hint="default" w:ascii="Times New Roman" w:hAnsi="Times New Roman" w:eastAsia="仿宋" w:cs="Times New Roman"/>
          <w:color w:val="auto"/>
          <w:kern w:val="0"/>
          <w:sz w:val="31"/>
          <w:szCs w:val="31"/>
          <w:u w:val="none"/>
          <w:lang w:val="en-US" w:eastAsia="zh-CN" w:bidi="ar"/>
        </w:rPr>
        <w:t>源网储</w:t>
      </w:r>
      <w:r>
        <w:rPr>
          <w:rFonts w:hint="default" w:ascii="Times New Roman" w:hAnsi="Times New Roman" w:eastAsia="宋体" w:cs="Times New Roman"/>
          <w:color w:val="auto"/>
          <w:kern w:val="0"/>
          <w:sz w:val="31"/>
          <w:szCs w:val="31"/>
          <w:u w:val="none"/>
          <w:lang w:val="en-US" w:eastAsia="zh-CN" w:bidi="ar"/>
        </w:rPr>
        <w:t>+</w:t>
      </w:r>
      <w:r>
        <w:rPr>
          <w:rFonts w:hint="default" w:ascii="Times New Roman" w:hAnsi="Times New Roman" w:eastAsia="仿宋" w:cs="Times New Roman"/>
          <w:color w:val="auto"/>
          <w:kern w:val="0"/>
          <w:sz w:val="31"/>
          <w:szCs w:val="31"/>
          <w:u w:val="none"/>
          <w:lang w:val="en-US" w:eastAsia="zh-CN" w:bidi="ar"/>
        </w:rPr>
        <w:t>传统工</w:t>
      </w:r>
      <w:r>
        <w:rPr>
          <w:rFonts w:hint="default" w:ascii="Times New Roman" w:hAnsi="Times New Roman" w:eastAsia="仿宋_GB2312" w:cs="Times New Roman"/>
          <w:color w:val="auto"/>
          <w:kern w:val="0"/>
          <w:sz w:val="31"/>
          <w:szCs w:val="31"/>
          <w:u w:val="none"/>
          <w:lang w:val="en-US" w:eastAsia="zh-CN" w:bidi="ar"/>
        </w:rPr>
        <w:t>业”“源网储+大数据中心”等服务业态。布局“碳资产管理与服务”，支持开展碳足迹核算、碳资产运营、碳排放数据盘查等业务。【</w:t>
      </w:r>
      <w:r>
        <w:rPr>
          <w:rFonts w:hint="default" w:ascii="Times New Roman" w:hAnsi="Times New Roman" w:eastAsia="楷体_GB2312" w:cs="Times New Roman"/>
          <w:b/>
          <w:bCs/>
          <w:color w:val="auto"/>
          <w:sz w:val="32"/>
          <w:szCs w:val="32"/>
          <w:u w:val="none"/>
          <w:lang w:val="en-US" w:eastAsia="zh-CN"/>
        </w:rPr>
        <w:t>责任单位：市发展改革委、市生态环境局、市工业和信息化局</w:t>
      </w:r>
      <w:r>
        <w:rPr>
          <w:rFonts w:hint="default" w:ascii="Times New Roman" w:hAnsi="Times New Roman" w:eastAsia="楷体" w:cs="Times New Roman"/>
          <w:b/>
          <w:bCs/>
          <w:color w:val="auto"/>
          <w:sz w:val="32"/>
          <w:szCs w:val="32"/>
          <w:u w:val="none"/>
          <w:lang w:val="en-US" w:eastAsia="zh-CN"/>
        </w:rPr>
        <w:t>等</w:t>
      </w:r>
      <w:r>
        <w:rPr>
          <w:rFonts w:hint="default" w:ascii="Times New Roman" w:hAnsi="Times New Roman" w:eastAsia="楷体_GB2312" w:cs="Times New Roman"/>
          <w:b/>
          <w:bCs/>
          <w:color w:val="auto"/>
          <w:sz w:val="32"/>
          <w:szCs w:val="32"/>
          <w:u w:val="none"/>
          <w:lang w:val="en-US" w:eastAsia="zh-CN"/>
        </w:rPr>
        <w:t>】</w:t>
      </w:r>
    </w:p>
    <w:p w14:paraId="123252C2">
      <w:pPr>
        <w:keepNext w:val="0"/>
        <w:keepLines w:val="0"/>
        <w:pageBreakBefore w:val="0"/>
        <w:widowControl w:val="0"/>
        <w:suppressLineNumbers w:val="0"/>
        <w:kinsoku/>
        <w:wordWrap/>
        <w:overflowPunct/>
        <w:topLinePunct w:val="0"/>
        <w:autoSpaceDE/>
        <w:autoSpaceDN/>
        <w:bidi w:val="0"/>
        <w:adjustRightInd/>
        <w:snapToGrid/>
        <w:spacing w:line="580" w:lineRule="exact"/>
        <w:ind w:firstLine="643" w:firstLineChars="200"/>
        <w:jc w:val="left"/>
        <w:textAlignment w:val="auto"/>
        <w:outlineLvl w:val="9"/>
        <w:rPr>
          <w:rFonts w:hint="default" w:ascii="Times New Roman" w:hAnsi="Times New Roman" w:eastAsia="仿宋_GB2312" w:cs="Times New Roman"/>
          <w:color w:val="auto"/>
          <w:kern w:val="0"/>
          <w:sz w:val="31"/>
          <w:szCs w:val="31"/>
          <w:u w:val="none"/>
          <w:lang w:val="en-US" w:eastAsia="zh-CN" w:bidi="ar"/>
        </w:rPr>
      </w:pPr>
      <w:r>
        <w:rPr>
          <w:rFonts w:hint="default" w:ascii="Times New Roman" w:hAnsi="Times New Roman" w:eastAsia="仿宋_GB2312" w:cs="Times New Roman"/>
          <w:b/>
          <w:bCs/>
          <w:color w:val="auto"/>
          <w:sz w:val="32"/>
          <w:szCs w:val="32"/>
          <w:u w:val="none"/>
          <w:lang w:val="en-US" w:eastAsia="zh-CN"/>
        </w:rPr>
        <w:t>加快回收利用体系搭建。</w:t>
      </w:r>
      <w:r>
        <w:rPr>
          <w:rFonts w:hint="default" w:ascii="Times New Roman" w:hAnsi="Times New Roman" w:eastAsia="仿宋" w:cs="Times New Roman"/>
          <w:color w:val="auto"/>
          <w:kern w:val="0"/>
          <w:sz w:val="31"/>
          <w:szCs w:val="31"/>
          <w:u w:val="none"/>
          <w:lang w:val="en-US" w:eastAsia="zh-CN" w:bidi="ar"/>
        </w:rPr>
        <w:t>促进动力电池、风机叶片、光伏组件、快递包装等废弃物循环利用。完善再生资源回收、拆解、仓储、交易、配送全链条服务体系，科学布局构建</w:t>
      </w:r>
      <w:r>
        <w:rPr>
          <w:rFonts w:hint="default" w:ascii="Times New Roman" w:hAnsi="Times New Roman" w:eastAsia="宋体" w:cs="Times New Roman"/>
          <w:color w:val="auto"/>
          <w:kern w:val="0"/>
          <w:sz w:val="31"/>
          <w:szCs w:val="31"/>
          <w:u w:val="none"/>
          <w:lang w:val="en-US" w:eastAsia="zh-CN" w:bidi="ar"/>
        </w:rPr>
        <w:t>“</w:t>
      </w:r>
      <w:r>
        <w:rPr>
          <w:rFonts w:hint="default" w:ascii="Times New Roman" w:hAnsi="Times New Roman" w:eastAsia="仿宋" w:cs="Times New Roman"/>
          <w:color w:val="auto"/>
          <w:kern w:val="0"/>
          <w:sz w:val="31"/>
          <w:szCs w:val="31"/>
          <w:u w:val="none"/>
          <w:lang w:val="en-US" w:eastAsia="zh-CN" w:bidi="ar"/>
        </w:rPr>
        <w:t>社区交投点</w:t>
      </w:r>
      <w:r>
        <w:rPr>
          <w:rFonts w:hint="default" w:ascii="Times New Roman" w:hAnsi="Times New Roman" w:eastAsia="宋体" w:cs="Times New Roman"/>
          <w:color w:val="auto"/>
          <w:kern w:val="0"/>
          <w:sz w:val="31"/>
          <w:szCs w:val="31"/>
          <w:u w:val="none"/>
          <w:lang w:val="en-US" w:eastAsia="zh-CN" w:bidi="ar"/>
        </w:rPr>
        <w:t>—</w:t>
      </w:r>
      <w:r>
        <w:rPr>
          <w:rFonts w:hint="default" w:ascii="Times New Roman" w:hAnsi="Times New Roman" w:eastAsia="仿宋" w:cs="Times New Roman"/>
          <w:color w:val="auto"/>
          <w:kern w:val="0"/>
          <w:sz w:val="31"/>
          <w:szCs w:val="31"/>
          <w:u w:val="none"/>
          <w:lang w:val="en-US" w:eastAsia="zh-CN" w:bidi="ar"/>
        </w:rPr>
        <w:t>街道中转站</w:t>
      </w:r>
      <w:r>
        <w:rPr>
          <w:rFonts w:hint="default" w:ascii="Times New Roman" w:hAnsi="Times New Roman" w:eastAsia="宋体" w:cs="Times New Roman"/>
          <w:color w:val="auto"/>
          <w:kern w:val="0"/>
          <w:sz w:val="31"/>
          <w:szCs w:val="31"/>
          <w:u w:val="none"/>
          <w:lang w:val="en-US" w:eastAsia="zh-CN" w:bidi="ar"/>
        </w:rPr>
        <w:t>—</w:t>
      </w:r>
      <w:r>
        <w:rPr>
          <w:rFonts w:hint="default" w:ascii="Times New Roman" w:hAnsi="Times New Roman" w:eastAsia="仿宋" w:cs="Times New Roman"/>
          <w:color w:val="auto"/>
          <w:kern w:val="0"/>
          <w:sz w:val="31"/>
          <w:szCs w:val="31"/>
          <w:u w:val="none"/>
          <w:lang w:val="en-US" w:eastAsia="zh-CN" w:bidi="ar"/>
        </w:rPr>
        <w:t>区县分拣中心</w:t>
      </w:r>
      <w:r>
        <w:rPr>
          <w:rFonts w:hint="default" w:ascii="Times New Roman" w:hAnsi="Times New Roman" w:eastAsia="宋体" w:cs="Times New Roman"/>
          <w:color w:val="auto"/>
          <w:kern w:val="0"/>
          <w:sz w:val="31"/>
          <w:szCs w:val="31"/>
          <w:u w:val="none"/>
          <w:lang w:val="en-US" w:eastAsia="zh-CN" w:bidi="ar"/>
        </w:rPr>
        <w:t>”</w:t>
      </w:r>
      <w:r>
        <w:rPr>
          <w:rFonts w:hint="default" w:ascii="Times New Roman" w:hAnsi="Times New Roman" w:eastAsia="仿宋" w:cs="Times New Roman"/>
          <w:color w:val="auto"/>
          <w:kern w:val="0"/>
          <w:sz w:val="31"/>
          <w:szCs w:val="31"/>
          <w:u w:val="none"/>
          <w:lang w:val="en-US" w:eastAsia="zh-CN" w:bidi="ar"/>
        </w:rPr>
        <w:t>三级回收体系。</w:t>
      </w:r>
      <w:r>
        <w:rPr>
          <w:rFonts w:hint="default" w:ascii="Times New Roman" w:hAnsi="Times New Roman" w:eastAsia="仿宋_GB2312" w:cs="Times New Roman"/>
          <w:color w:val="auto"/>
          <w:kern w:val="0"/>
          <w:sz w:val="31"/>
          <w:szCs w:val="31"/>
          <w:u w:val="none"/>
          <w:lang w:val="en-US" w:eastAsia="zh-CN" w:bidi="ar"/>
        </w:rPr>
        <w:t>【</w:t>
      </w:r>
      <w:r>
        <w:rPr>
          <w:rFonts w:hint="default" w:ascii="Times New Roman" w:hAnsi="Times New Roman" w:eastAsia="楷体_GB2312" w:cs="Times New Roman"/>
          <w:b/>
          <w:bCs/>
          <w:color w:val="auto"/>
          <w:kern w:val="0"/>
          <w:sz w:val="32"/>
          <w:szCs w:val="32"/>
          <w:u w:val="none"/>
          <w:lang w:val="en-US" w:eastAsia="zh-CN" w:bidi="ar"/>
        </w:rPr>
        <w:t>责任单位：市发展改革委、市生态环境局、市工业和信息化局、市邮政管理局</w:t>
      </w:r>
      <w:r>
        <w:rPr>
          <w:rFonts w:hint="default" w:ascii="Times New Roman" w:hAnsi="Times New Roman" w:eastAsia="楷体" w:cs="Times New Roman"/>
          <w:b/>
          <w:bCs/>
          <w:color w:val="auto"/>
          <w:sz w:val="32"/>
          <w:szCs w:val="32"/>
          <w:u w:val="none"/>
          <w:lang w:val="en-US" w:eastAsia="zh-CN"/>
        </w:rPr>
        <w:t>等</w:t>
      </w:r>
      <w:r>
        <w:rPr>
          <w:rFonts w:hint="default" w:ascii="Times New Roman" w:hAnsi="Times New Roman" w:eastAsia="仿宋_GB2312" w:cs="Times New Roman"/>
          <w:color w:val="auto"/>
          <w:kern w:val="0"/>
          <w:sz w:val="31"/>
          <w:szCs w:val="31"/>
          <w:u w:val="none"/>
          <w:lang w:val="en-US" w:eastAsia="zh-CN" w:bidi="ar"/>
        </w:rPr>
        <w:t>】</w:t>
      </w:r>
    </w:p>
    <w:p w14:paraId="7C09B962">
      <w:pPr>
        <w:pStyle w:val="5"/>
        <w:keepNext w:val="0"/>
        <w:keepLines w:val="0"/>
        <w:pageBreakBefore w:val="0"/>
        <w:widowControl w:val="0"/>
        <w:kinsoku/>
        <w:wordWrap/>
        <w:overflowPunct/>
        <w:topLinePunct w:val="0"/>
        <w:autoSpaceDE/>
        <w:autoSpaceDN/>
        <w:bidi w:val="0"/>
        <w:adjustRightInd/>
        <w:snapToGrid w:val="0"/>
        <w:spacing w:after="0" w:line="580" w:lineRule="exact"/>
        <w:ind w:left="0" w:leftChars="0" w:firstLine="643" w:firstLineChars="200"/>
        <w:jc w:val="both"/>
        <w:textAlignment w:val="auto"/>
        <w:rPr>
          <w:rFonts w:hint="default" w:ascii="Times New Roman" w:hAnsi="Times New Roman" w:eastAsia="楷体_GB2312" w:cs="Times New Roman"/>
          <w:b w:val="0"/>
          <w:bCs w:val="0"/>
          <w:color w:val="auto"/>
          <w:sz w:val="32"/>
          <w:szCs w:val="32"/>
          <w:u w:val="none"/>
          <w:lang w:val="en-US" w:eastAsia="zh-CN"/>
        </w:rPr>
      </w:pPr>
      <w:r>
        <w:rPr>
          <w:rFonts w:hint="default" w:ascii="Times New Roman" w:hAnsi="Times New Roman" w:eastAsia="仿宋_GB2312" w:cs="Times New Roman"/>
          <w:b/>
          <w:bCs/>
          <w:color w:val="auto"/>
          <w:kern w:val="2"/>
          <w:sz w:val="32"/>
          <w:szCs w:val="32"/>
          <w:u w:val="none"/>
          <w:lang w:val="en-US" w:eastAsia="zh-CN" w:bidi="ar-SA"/>
        </w:rPr>
        <w:t>加快环境治理提质增效。</w:t>
      </w:r>
      <w:r>
        <w:rPr>
          <w:rFonts w:hint="default" w:ascii="Times New Roman" w:hAnsi="Times New Roman" w:eastAsia="仿宋" w:cs="Times New Roman"/>
          <w:color w:val="auto"/>
          <w:kern w:val="0"/>
          <w:sz w:val="31"/>
          <w:szCs w:val="31"/>
          <w:u w:val="none"/>
          <w:lang w:val="en-US" w:eastAsia="zh-CN" w:bidi="ar"/>
        </w:rPr>
        <w:t>加大环境治理和生态保护市场主体培育力度，规范提升环境影响评价、清洁生产评价等环保服务，推广环保管家、园区环境污染第三方治理、绿色产品认证等新兴服务模式。</w:t>
      </w:r>
      <w:r>
        <w:rPr>
          <w:rFonts w:hint="default" w:ascii="Times New Roman" w:hAnsi="Times New Roman" w:eastAsia="楷体_GB2312" w:cs="Times New Roman"/>
          <w:color w:val="auto"/>
          <w:kern w:val="0"/>
          <w:sz w:val="31"/>
          <w:szCs w:val="31"/>
          <w:u w:val="none"/>
          <w:lang w:val="en-US" w:eastAsia="zh-CN" w:bidi="ar"/>
        </w:rPr>
        <w:t>【</w:t>
      </w:r>
      <w:r>
        <w:rPr>
          <w:rFonts w:hint="default" w:ascii="Times New Roman" w:hAnsi="Times New Roman" w:eastAsia="楷体_GB2312" w:cs="Times New Roman"/>
          <w:b/>
          <w:bCs/>
          <w:color w:val="auto"/>
          <w:kern w:val="0"/>
          <w:sz w:val="32"/>
          <w:szCs w:val="32"/>
          <w:u w:val="none"/>
          <w:lang w:val="en-US" w:eastAsia="zh-CN" w:bidi="ar"/>
        </w:rPr>
        <w:t>责任单位：市生态环境局、市市场监督管理局等</w:t>
      </w:r>
      <w:r>
        <w:rPr>
          <w:rFonts w:hint="default" w:ascii="Times New Roman" w:hAnsi="Times New Roman" w:eastAsia="楷体_GB2312" w:cs="Times New Roman"/>
          <w:color w:val="auto"/>
          <w:kern w:val="0"/>
          <w:sz w:val="31"/>
          <w:szCs w:val="31"/>
          <w:u w:val="none"/>
          <w:lang w:val="en-US" w:eastAsia="zh-CN" w:bidi="ar"/>
        </w:rPr>
        <w:t>】</w:t>
      </w:r>
    </w:p>
    <w:p w14:paraId="79816CAA">
      <w:pPr>
        <w:pStyle w:val="5"/>
        <w:keepNext w:val="0"/>
        <w:keepLines w:val="0"/>
        <w:pageBreakBefore w:val="0"/>
        <w:widowControl w:val="0"/>
        <w:kinsoku/>
        <w:wordWrap/>
        <w:overflowPunct/>
        <w:topLinePunct w:val="0"/>
        <w:autoSpaceDE/>
        <w:autoSpaceDN/>
        <w:bidi w:val="0"/>
        <w:adjustRightInd/>
        <w:snapToGrid w:val="0"/>
        <w:spacing w:after="0" w:line="580" w:lineRule="exact"/>
        <w:ind w:left="0" w:leftChars="0" w:firstLine="640" w:firstLineChars="200"/>
        <w:jc w:val="both"/>
        <w:textAlignment w:val="auto"/>
        <w:rPr>
          <w:rFonts w:hint="default" w:ascii="Times New Roman" w:hAnsi="Times New Roman" w:eastAsia="黑体" w:cs="Times New Roman"/>
          <w:b w:val="0"/>
          <w:bCs w:val="0"/>
          <w:color w:val="auto"/>
          <w:sz w:val="32"/>
          <w:szCs w:val="32"/>
          <w:u w:val="none"/>
          <w:lang w:val="en-US" w:eastAsia="zh-CN"/>
        </w:rPr>
      </w:pPr>
      <w:r>
        <w:rPr>
          <w:rFonts w:hint="eastAsia" w:ascii="Times New Roman" w:hAnsi="Times New Roman" w:eastAsia="黑体" w:cs="Times New Roman"/>
          <w:b w:val="0"/>
          <w:bCs w:val="0"/>
          <w:color w:val="auto"/>
          <w:sz w:val="32"/>
          <w:szCs w:val="32"/>
          <w:u w:val="none"/>
          <w:lang w:val="en-US" w:eastAsia="zh-CN"/>
        </w:rPr>
        <w:t>二</w:t>
      </w:r>
      <w:r>
        <w:rPr>
          <w:rFonts w:hint="default" w:ascii="Times New Roman" w:hAnsi="Times New Roman" w:eastAsia="黑体" w:cs="Times New Roman"/>
          <w:b w:val="0"/>
          <w:bCs w:val="0"/>
          <w:color w:val="auto"/>
          <w:sz w:val="32"/>
          <w:szCs w:val="32"/>
          <w:u w:val="none"/>
          <w:lang w:val="en-US" w:eastAsia="zh-CN"/>
        </w:rPr>
        <w:t>、加快提升生活性服务业品质</w:t>
      </w:r>
    </w:p>
    <w:p w14:paraId="7499CA2D">
      <w:pPr>
        <w:pStyle w:val="5"/>
        <w:keepNext w:val="0"/>
        <w:keepLines w:val="0"/>
        <w:pageBreakBefore w:val="0"/>
        <w:widowControl w:val="0"/>
        <w:kinsoku/>
        <w:wordWrap/>
        <w:overflowPunct/>
        <w:topLinePunct w:val="0"/>
        <w:autoSpaceDE/>
        <w:autoSpaceDN/>
        <w:bidi w:val="0"/>
        <w:adjustRightInd/>
        <w:snapToGrid w:val="0"/>
        <w:spacing w:after="0" w:line="580" w:lineRule="exact"/>
        <w:ind w:left="0" w:leftChars="0" w:firstLine="641" w:firstLineChars="200"/>
        <w:jc w:val="both"/>
        <w:textAlignment w:val="auto"/>
        <w:rPr>
          <w:rFonts w:hint="default" w:ascii="Times New Roman" w:hAnsi="Times New Roman" w:eastAsia="楷体_GB2312" w:cs="Times New Roman"/>
          <w:b/>
          <w:bCs/>
          <w:color w:val="auto"/>
          <w:sz w:val="32"/>
          <w:szCs w:val="32"/>
          <w:u w:val="none"/>
          <w:lang w:val="en-US" w:eastAsia="zh-CN"/>
        </w:rPr>
      </w:pPr>
      <w:r>
        <w:rPr>
          <w:rFonts w:hint="default" w:ascii="Times New Roman" w:hAnsi="Times New Roman" w:eastAsia="楷体_GB2312" w:cs="Times New Roman"/>
          <w:b/>
          <w:bCs/>
          <w:color w:val="auto"/>
          <w:sz w:val="32"/>
          <w:szCs w:val="32"/>
          <w:u w:val="none"/>
          <w:lang w:val="en-US" w:eastAsia="zh-CN"/>
        </w:rPr>
        <w:t>（七）提升</w:t>
      </w:r>
      <w:r>
        <w:rPr>
          <w:rFonts w:hint="default" w:ascii="Times New Roman" w:hAnsi="Times New Roman" w:eastAsia="楷体_GB2312" w:cs="Times New Roman"/>
          <w:b/>
          <w:bCs/>
          <w:color w:val="auto"/>
          <w:sz w:val="32"/>
          <w:szCs w:val="32"/>
          <w:u w:val="none"/>
          <w:lang w:val="en" w:eastAsia="zh-CN"/>
        </w:rPr>
        <w:t>文旅服务</w:t>
      </w:r>
      <w:r>
        <w:rPr>
          <w:rFonts w:hint="default" w:ascii="Times New Roman" w:hAnsi="Times New Roman" w:eastAsia="楷体_GB2312" w:cs="Times New Roman"/>
          <w:b/>
          <w:bCs/>
          <w:color w:val="auto"/>
          <w:sz w:val="32"/>
          <w:szCs w:val="32"/>
          <w:u w:val="none"/>
          <w:lang w:val="en-US" w:eastAsia="zh-CN"/>
        </w:rPr>
        <w:t>能级</w:t>
      </w:r>
    </w:p>
    <w:p w14:paraId="5234A7F6">
      <w:pPr>
        <w:pStyle w:val="5"/>
        <w:keepNext w:val="0"/>
        <w:keepLines w:val="0"/>
        <w:pageBreakBefore w:val="0"/>
        <w:widowControl w:val="0"/>
        <w:kinsoku/>
        <w:wordWrap/>
        <w:overflowPunct/>
        <w:topLinePunct w:val="0"/>
        <w:autoSpaceDE/>
        <w:autoSpaceDN/>
        <w:bidi w:val="0"/>
        <w:adjustRightInd/>
        <w:snapToGrid w:val="0"/>
        <w:spacing w:after="0" w:line="580" w:lineRule="exact"/>
        <w:ind w:left="0" w:leftChars="0" w:firstLine="643" w:firstLineChars="200"/>
        <w:jc w:val="both"/>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b/>
          <w:bCs/>
          <w:color w:val="auto"/>
          <w:sz w:val="32"/>
          <w:szCs w:val="32"/>
          <w:u w:val="none"/>
          <w:lang w:val="en-US" w:eastAsia="zh-CN"/>
        </w:rPr>
        <w:t>加快文旅设施提档完善。</w:t>
      </w:r>
      <w:r>
        <w:rPr>
          <w:rFonts w:hint="default" w:ascii="Times New Roman" w:hAnsi="Times New Roman" w:eastAsia="仿宋_GB2312" w:cs="Times New Roman"/>
          <w:color w:val="auto"/>
          <w:sz w:val="32"/>
          <w:szCs w:val="32"/>
          <w:u w:val="none"/>
          <w:lang w:val="en-US" w:eastAsia="zh-CN"/>
        </w:rPr>
        <w:t>推进</w:t>
      </w:r>
      <w:r>
        <w:rPr>
          <w:rFonts w:hint="default" w:ascii="Times New Roman" w:hAnsi="Times New Roman" w:eastAsia="仿宋_GB2312" w:cs="Times New Roman"/>
          <w:color w:val="auto"/>
          <w:sz w:val="32"/>
          <w:szCs w:val="32"/>
          <w:u w:val="none"/>
          <w:lang w:val="en" w:eastAsia="zh-CN"/>
        </w:rPr>
        <w:t>淮河（安徽）文化旅游大环线淮北示范段、“</w:t>
      </w:r>
      <w:r>
        <w:rPr>
          <w:rFonts w:hint="default" w:ascii="Times New Roman" w:hAnsi="Times New Roman" w:eastAsia="仿宋_GB2312" w:cs="Times New Roman"/>
          <w:color w:val="auto"/>
          <w:sz w:val="32"/>
          <w:szCs w:val="32"/>
          <w:u w:val="none"/>
          <w:lang w:val="en-US" w:eastAsia="zh-CN"/>
        </w:rPr>
        <w:t>龙脊天路”旅游风景道建设，沿线打造一批“小而美”文旅业态，完善旅游服务设施。实施旅游景区质量提升行动，支持南山创建国家4A级景区，创建一批3A级旅游景区。加快乡村旅游发展，培养一批皖美休闲旅游乡村和旅游民宿。规范研学旅游市场，推出一批研学旅游示范基地。</w:t>
      </w:r>
      <w:r>
        <w:rPr>
          <w:rFonts w:hint="default" w:ascii="Times New Roman" w:hAnsi="Times New Roman" w:eastAsia="仿宋_GB2312" w:cs="Times New Roman"/>
          <w:color w:val="auto"/>
          <w:sz w:val="32"/>
          <w:szCs w:val="32"/>
          <w:u w:val="none"/>
          <w:lang w:val="en" w:eastAsia="zh-CN"/>
        </w:rPr>
        <w:t>【</w:t>
      </w:r>
      <w:r>
        <w:rPr>
          <w:rFonts w:hint="default" w:ascii="Times New Roman" w:hAnsi="Times New Roman" w:eastAsia="楷体" w:cs="Times New Roman"/>
          <w:b/>
          <w:bCs/>
          <w:color w:val="auto"/>
          <w:sz w:val="32"/>
          <w:szCs w:val="32"/>
          <w:u w:val="none"/>
          <w:lang w:val="en" w:eastAsia="zh-CN"/>
        </w:rPr>
        <w:t>责任单位：市文化旅游体育局、</w:t>
      </w:r>
      <w:r>
        <w:rPr>
          <w:rFonts w:hint="default" w:ascii="Times New Roman" w:hAnsi="Times New Roman" w:eastAsia="楷体" w:cs="Times New Roman"/>
          <w:b/>
          <w:bCs/>
          <w:color w:val="auto"/>
          <w:sz w:val="32"/>
          <w:szCs w:val="32"/>
          <w:u w:val="none"/>
          <w:lang w:val="en-US" w:eastAsia="zh-CN"/>
        </w:rPr>
        <w:t>市教育局、市农业农村局等</w:t>
      </w:r>
      <w:r>
        <w:rPr>
          <w:rFonts w:hint="default" w:ascii="Times New Roman" w:hAnsi="Times New Roman" w:eastAsia="仿宋_GB2312" w:cs="Times New Roman"/>
          <w:color w:val="auto"/>
          <w:sz w:val="32"/>
          <w:szCs w:val="32"/>
          <w:u w:val="none"/>
          <w:lang w:val="en" w:eastAsia="zh-CN"/>
        </w:rPr>
        <w:t>】</w:t>
      </w:r>
    </w:p>
    <w:p w14:paraId="1A068FEB">
      <w:pPr>
        <w:pStyle w:val="5"/>
        <w:keepNext w:val="0"/>
        <w:keepLines w:val="0"/>
        <w:pageBreakBefore w:val="0"/>
        <w:widowControl w:val="0"/>
        <w:kinsoku/>
        <w:wordWrap/>
        <w:overflowPunct/>
        <w:topLinePunct w:val="0"/>
        <w:autoSpaceDE/>
        <w:autoSpaceDN/>
        <w:bidi w:val="0"/>
        <w:adjustRightInd/>
        <w:snapToGrid w:val="0"/>
        <w:spacing w:after="0" w:line="580" w:lineRule="exact"/>
        <w:ind w:left="0" w:leftChars="0" w:firstLine="643" w:firstLineChars="200"/>
        <w:jc w:val="both"/>
        <w:textAlignment w:val="auto"/>
        <w:rPr>
          <w:rFonts w:hint="default" w:ascii="Times New Roman" w:hAnsi="Times New Roman" w:eastAsia="仿宋_GB2312" w:cs="Times New Roman"/>
          <w:b/>
          <w:bCs/>
          <w:color w:val="auto"/>
          <w:sz w:val="32"/>
          <w:szCs w:val="32"/>
          <w:u w:val="none"/>
          <w:lang w:val="en-US" w:eastAsia="zh-CN"/>
        </w:rPr>
      </w:pPr>
      <w:r>
        <w:rPr>
          <w:rFonts w:hint="default" w:ascii="Times New Roman" w:hAnsi="Times New Roman" w:eastAsia="仿宋_GB2312" w:cs="Times New Roman"/>
          <w:b/>
          <w:bCs/>
          <w:color w:val="auto"/>
          <w:sz w:val="32"/>
          <w:szCs w:val="32"/>
          <w:u w:val="none"/>
          <w:lang w:val="en-US" w:eastAsia="zh-CN"/>
        </w:rPr>
        <w:t>推动本土文化精品打造。</w:t>
      </w:r>
      <w:r>
        <w:rPr>
          <w:rFonts w:hint="default" w:ascii="Times New Roman" w:hAnsi="Times New Roman" w:eastAsia="仿宋_GB2312" w:cs="Times New Roman"/>
          <w:color w:val="auto"/>
          <w:sz w:val="32"/>
          <w:szCs w:val="32"/>
          <w:u w:val="none"/>
          <w:lang w:val="en-US" w:eastAsia="zh-CN"/>
        </w:rPr>
        <w:t>创作编排红色题材、工业题材的舞台艺术精品。打造一批淮北文化主题的纪录片、微短剧等影视作品，提升本土文化影响力。系统实施“煤城记忆”工业遗产保护利用工程，打造铁路市集、皖新文创广场、水世界等文旅项目，布局小型音乐现场、剧本杀剧场等潮流新业态，促进工业遗产向人文街区、艺术空间与消费集聚区转型。【</w:t>
      </w:r>
      <w:r>
        <w:rPr>
          <w:rFonts w:hint="default" w:ascii="Times New Roman" w:hAnsi="Times New Roman" w:eastAsia="楷体" w:cs="Times New Roman"/>
          <w:b/>
          <w:bCs/>
          <w:color w:val="auto"/>
          <w:sz w:val="32"/>
          <w:szCs w:val="32"/>
          <w:u w:val="none"/>
          <w:lang w:val="en-US" w:eastAsia="zh-CN"/>
        </w:rPr>
        <w:t>责任单位：市委宣传部、市传媒中心、市文化旅游体育局、市</w:t>
      </w:r>
      <w:r>
        <w:rPr>
          <w:rFonts w:hint="default" w:ascii="Times New Roman" w:hAnsi="Times New Roman" w:eastAsia="楷体" w:cs="Times New Roman"/>
          <w:b/>
          <w:bCs/>
          <w:color w:val="auto"/>
          <w:sz w:val="32"/>
          <w:szCs w:val="32"/>
          <w:u w:val="none"/>
          <w:lang w:val="en" w:eastAsia="zh-CN"/>
        </w:rPr>
        <w:t>工业和信息化局、</w:t>
      </w:r>
      <w:r>
        <w:rPr>
          <w:rFonts w:hint="default" w:ascii="Times New Roman" w:hAnsi="Times New Roman" w:eastAsia="楷体" w:cs="Times New Roman"/>
          <w:b/>
          <w:bCs/>
          <w:color w:val="auto"/>
          <w:sz w:val="32"/>
          <w:szCs w:val="32"/>
          <w:u w:val="none"/>
          <w:lang w:val="en-US" w:eastAsia="zh-CN"/>
        </w:rPr>
        <w:t>市发展改革委等</w:t>
      </w:r>
      <w:r>
        <w:rPr>
          <w:rFonts w:hint="default" w:ascii="Times New Roman" w:hAnsi="Times New Roman" w:eastAsia="仿宋_GB2312" w:cs="Times New Roman"/>
          <w:color w:val="auto"/>
          <w:sz w:val="32"/>
          <w:szCs w:val="32"/>
          <w:u w:val="none"/>
          <w:lang w:val="en-US" w:eastAsia="zh-CN"/>
        </w:rPr>
        <w:t>】</w:t>
      </w:r>
    </w:p>
    <w:p w14:paraId="621A9663">
      <w:pPr>
        <w:pStyle w:val="5"/>
        <w:keepNext w:val="0"/>
        <w:keepLines w:val="0"/>
        <w:pageBreakBefore w:val="0"/>
        <w:widowControl/>
        <w:kinsoku/>
        <w:wordWrap/>
        <w:overflowPunct/>
        <w:topLinePunct w:val="0"/>
        <w:autoSpaceDE/>
        <w:autoSpaceDN/>
        <w:bidi w:val="0"/>
        <w:adjustRightInd/>
        <w:snapToGrid w:val="0"/>
        <w:spacing w:after="0" w:line="580" w:lineRule="exact"/>
        <w:ind w:left="0" w:leftChars="0" w:firstLine="641" w:firstLineChars="200"/>
        <w:jc w:val="both"/>
        <w:textAlignment w:val="auto"/>
        <w:rPr>
          <w:rFonts w:hint="default" w:ascii="Times New Roman" w:hAnsi="Times New Roman" w:eastAsia="仿宋_GB2312" w:cs="Times New Roman"/>
          <w:b/>
          <w:bCs/>
          <w:color w:val="auto"/>
          <w:sz w:val="32"/>
          <w:szCs w:val="32"/>
          <w:u w:val="none"/>
          <w:lang w:val="en-US" w:eastAsia="zh-CN"/>
        </w:rPr>
      </w:pPr>
      <w:r>
        <w:rPr>
          <w:rFonts w:hint="default" w:ascii="Times New Roman" w:hAnsi="Times New Roman" w:eastAsia="楷体_GB2312" w:cs="Times New Roman"/>
          <w:b/>
          <w:bCs/>
          <w:color w:val="auto"/>
          <w:sz w:val="32"/>
          <w:szCs w:val="32"/>
          <w:u w:val="none"/>
          <w:lang w:val="en-US" w:eastAsia="zh-CN"/>
        </w:rPr>
        <w:t>（八）</w:t>
      </w:r>
      <w:r>
        <w:rPr>
          <w:rFonts w:hint="default" w:ascii="Times New Roman" w:hAnsi="Times New Roman" w:eastAsia="仿宋_GB2312" w:cs="Times New Roman"/>
          <w:b/>
          <w:bCs/>
          <w:color w:val="auto"/>
          <w:sz w:val="32"/>
          <w:szCs w:val="32"/>
          <w:u w:val="none"/>
          <w:lang w:val="en-US" w:eastAsia="zh-CN"/>
        </w:rPr>
        <w:t>加快会展</w:t>
      </w:r>
      <w:r>
        <w:rPr>
          <w:rFonts w:hint="eastAsia" w:ascii="Times New Roman" w:hAnsi="Times New Roman" w:eastAsia="仿宋_GB2312" w:cs="Times New Roman"/>
          <w:b/>
          <w:bCs/>
          <w:color w:val="auto"/>
          <w:sz w:val="32"/>
          <w:szCs w:val="32"/>
          <w:u w:val="none"/>
          <w:lang w:val="en-US" w:eastAsia="zh-CN"/>
        </w:rPr>
        <w:t>赛事</w:t>
      </w:r>
      <w:r>
        <w:rPr>
          <w:rFonts w:hint="default" w:ascii="Times New Roman" w:hAnsi="Times New Roman" w:eastAsia="仿宋_GB2312" w:cs="Times New Roman"/>
          <w:b/>
          <w:bCs/>
          <w:color w:val="auto"/>
          <w:sz w:val="32"/>
          <w:szCs w:val="32"/>
          <w:u w:val="none"/>
          <w:lang w:val="en-US" w:eastAsia="zh-CN"/>
        </w:rPr>
        <w:t>服务发展</w:t>
      </w:r>
    </w:p>
    <w:p w14:paraId="3AB9A52F">
      <w:pPr>
        <w:pStyle w:val="5"/>
        <w:keepNext w:val="0"/>
        <w:keepLines w:val="0"/>
        <w:pageBreakBefore w:val="0"/>
        <w:widowControl/>
        <w:kinsoku/>
        <w:wordWrap/>
        <w:overflowPunct/>
        <w:topLinePunct w:val="0"/>
        <w:autoSpaceDE/>
        <w:autoSpaceDN/>
        <w:bidi w:val="0"/>
        <w:adjustRightInd/>
        <w:snapToGrid w:val="0"/>
        <w:spacing w:after="0" w:line="580" w:lineRule="exact"/>
        <w:ind w:left="0" w:leftChars="0" w:firstLine="643" w:firstLineChars="200"/>
        <w:jc w:val="both"/>
        <w:textAlignment w:val="auto"/>
        <w:rPr>
          <w:rFonts w:hint="default" w:ascii="Times New Roman" w:hAnsi="Times New Roman" w:eastAsia="楷体_GB2312" w:cs="Times New Roman"/>
          <w:b/>
          <w:bCs/>
          <w:color w:val="auto"/>
          <w:sz w:val="32"/>
          <w:szCs w:val="32"/>
          <w:u w:val="none"/>
          <w:lang w:val="en-US" w:eastAsia="zh-CN"/>
        </w:rPr>
      </w:pPr>
      <w:r>
        <w:rPr>
          <w:rFonts w:hint="default" w:ascii="Times New Roman" w:hAnsi="Times New Roman" w:eastAsia="仿宋_GB2312" w:cs="Times New Roman"/>
          <w:b/>
          <w:bCs/>
          <w:color w:val="auto"/>
          <w:sz w:val="32"/>
          <w:szCs w:val="32"/>
          <w:u w:val="none"/>
          <w:lang w:val="en-US" w:eastAsia="zh-CN"/>
        </w:rPr>
        <w:t>推动展会配套服务提质升级。</w:t>
      </w:r>
      <w:r>
        <w:rPr>
          <w:rFonts w:hint="default" w:ascii="Times New Roman" w:hAnsi="Times New Roman" w:eastAsia="仿宋_GB2312" w:cs="Times New Roman"/>
          <w:color w:val="auto"/>
          <w:sz w:val="32"/>
          <w:szCs w:val="32"/>
          <w:u w:val="none"/>
          <w:lang w:val="en-US" w:eastAsia="zh-CN"/>
        </w:rPr>
        <w:t>深化“会展+”产业融合模式，围绕绿色食品、老字号、皖北特色优势产业，精准开展产业对接、产销联动活动。加快会展线上发展，鼓励发展从策划、招商、展台设计到物流保障、活动执行的“一站式”会展服务企业。持续优化提升淮北绿色食品工业博览会办展品质与品牌影响力</w:t>
      </w:r>
      <w:r>
        <w:rPr>
          <w:rFonts w:hint="eastAsia" w:ascii="Times New Roman" w:hAnsi="Times New Roman" w:eastAsia="仿宋_GB2312" w:cs="Times New Roman"/>
          <w:color w:val="auto"/>
          <w:sz w:val="32"/>
          <w:szCs w:val="32"/>
          <w:u w:val="none"/>
          <w:lang w:val="en-US" w:eastAsia="zh-CN"/>
        </w:rPr>
        <w:t>。</w:t>
      </w:r>
      <w:r>
        <w:rPr>
          <w:rFonts w:hint="default" w:ascii="Times New Roman" w:hAnsi="Times New Roman" w:eastAsia="仿宋_GB2312" w:cs="Times New Roman"/>
          <w:color w:val="auto"/>
          <w:sz w:val="32"/>
          <w:szCs w:val="32"/>
          <w:u w:val="none"/>
          <w:lang w:val="en-US" w:eastAsia="zh-CN"/>
        </w:rPr>
        <w:t>【</w:t>
      </w:r>
      <w:r>
        <w:rPr>
          <w:rFonts w:hint="default" w:ascii="Times New Roman" w:hAnsi="Times New Roman" w:eastAsia="楷体" w:cs="Times New Roman"/>
          <w:b/>
          <w:bCs/>
          <w:color w:val="auto"/>
          <w:kern w:val="0"/>
          <w:sz w:val="32"/>
          <w:szCs w:val="32"/>
          <w:u w:val="none"/>
          <w:lang w:val="en-US" w:eastAsia="zh-CN" w:bidi="ar-SA"/>
        </w:rPr>
        <w:t>责任单位：市商务局</w:t>
      </w:r>
      <w:r>
        <w:rPr>
          <w:rFonts w:hint="default" w:ascii="Times New Roman" w:hAnsi="Times New Roman" w:eastAsia="楷体" w:cs="Times New Roman"/>
          <w:b/>
          <w:bCs/>
          <w:color w:val="auto"/>
          <w:sz w:val="32"/>
          <w:szCs w:val="32"/>
          <w:u w:val="none"/>
          <w:lang w:val="en-US" w:eastAsia="zh-CN"/>
        </w:rPr>
        <w:t>等</w:t>
      </w:r>
      <w:r>
        <w:rPr>
          <w:rFonts w:hint="default" w:ascii="Times New Roman" w:hAnsi="Times New Roman" w:eastAsia="仿宋_GB2312" w:cs="Times New Roman"/>
          <w:color w:val="auto"/>
          <w:sz w:val="32"/>
          <w:szCs w:val="32"/>
          <w:u w:val="none"/>
          <w:lang w:val="en-US" w:eastAsia="zh-CN"/>
        </w:rPr>
        <w:t>】</w:t>
      </w:r>
    </w:p>
    <w:p w14:paraId="2C07459C">
      <w:pPr>
        <w:pStyle w:val="5"/>
        <w:keepNext w:val="0"/>
        <w:keepLines w:val="0"/>
        <w:pageBreakBefore w:val="0"/>
        <w:widowControl/>
        <w:kinsoku/>
        <w:wordWrap/>
        <w:overflowPunct/>
        <w:topLinePunct w:val="0"/>
        <w:autoSpaceDE/>
        <w:autoSpaceDN/>
        <w:bidi w:val="0"/>
        <w:adjustRightInd/>
        <w:snapToGrid w:val="0"/>
        <w:spacing w:after="0" w:line="580" w:lineRule="exact"/>
        <w:ind w:left="0" w:leftChars="0" w:firstLine="643" w:firstLineChars="200"/>
        <w:jc w:val="both"/>
        <w:textAlignment w:val="auto"/>
        <w:rPr>
          <w:rFonts w:hint="eastAsia" w:ascii="Times New Roman" w:hAnsi="Times New Roman" w:eastAsia="楷体_GB2312" w:cs="Times New Roman"/>
          <w:b/>
          <w:bCs/>
          <w:color w:val="auto"/>
          <w:sz w:val="32"/>
          <w:szCs w:val="32"/>
          <w:u w:val="none"/>
          <w:lang w:val="en-US" w:eastAsia="zh-CN"/>
        </w:rPr>
      </w:pPr>
      <w:r>
        <w:rPr>
          <w:rFonts w:hint="default" w:ascii="Times New Roman" w:hAnsi="Times New Roman" w:eastAsia="仿宋_GB2312" w:cs="Times New Roman"/>
          <w:b/>
          <w:bCs/>
          <w:color w:val="auto"/>
          <w:sz w:val="32"/>
          <w:szCs w:val="32"/>
          <w:u w:val="none"/>
          <w:lang w:val="en-US" w:eastAsia="zh-CN"/>
        </w:rPr>
        <w:t>加快特色赛事活动培育。</w:t>
      </w:r>
      <w:r>
        <w:rPr>
          <w:rFonts w:hint="default" w:ascii="Times New Roman" w:hAnsi="Times New Roman" w:eastAsia="仿宋_GB2312" w:cs="Times New Roman"/>
          <w:color w:val="auto"/>
          <w:sz w:val="32"/>
          <w:szCs w:val="32"/>
          <w:u w:val="none"/>
          <w:lang w:val="en-US" w:eastAsia="zh-CN"/>
        </w:rPr>
        <w:t>统筹群众体育和竞技体育发展，打造 “淮字号” 赛事矩阵。</w:t>
      </w:r>
      <w:r>
        <w:rPr>
          <w:rFonts w:hint="default" w:ascii="Times New Roman" w:hAnsi="Times New Roman" w:eastAsia="仿宋_GB2312" w:cs="Times New Roman"/>
          <w:color w:val="auto"/>
          <w:sz w:val="32"/>
          <w:szCs w:val="32"/>
          <w:u w:val="none"/>
          <w:lang w:val="en" w:eastAsia="zh-CN"/>
        </w:rPr>
        <w:t>做大淮BA篮球联赛、龙脊天路</w:t>
      </w:r>
      <w:r>
        <w:rPr>
          <w:rFonts w:hint="default" w:ascii="Times New Roman" w:hAnsi="Times New Roman" w:eastAsia="仿宋_GB2312" w:cs="Times New Roman"/>
          <w:color w:val="auto"/>
          <w:sz w:val="32"/>
          <w:szCs w:val="32"/>
          <w:u w:val="none"/>
          <w:lang w:val="en-US" w:eastAsia="zh-CN"/>
        </w:rPr>
        <w:t>重机巡游</w:t>
      </w:r>
      <w:r>
        <w:rPr>
          <w:rFonts w:hint="default" w:ascii="Times New Roman" w:hAnsi="Times New Roman" w:eastAsia="仿宋_GB2312" w:cs="Times New Roman"/>
          <w:color w:val="auto"/>
          <w:sz w:val="32"/>
          <w:szCs w:val="32"/>
          <w:u w:val="none"/>
          <w:lang w:val="en" w:eastAsia="zh-CN"/>
        </w:rPr>
        <w:t>等</w:t>
      </w:r>
      <w:r>
        <w:rPr>
          <w:rFonts w:hint="default" w:ascii="Times New Roman" w:hAnsi="Times New Roman" w:eastAsia="仿宋_GB2312" w:cs="Times New Roman"/>
          <w:color w:val="auto"/>
          <w:sz w:val="32"/>
          <w:szCs w:val="32"/>
          <w:u w:val="none"/>
          <w:lang w:val="en-US" w:eastAsia="zh-CN"/>
        </w:rPr>
        <w:t>本土</w:t>
      </w:r>
      <w:r>
        <w:rPr>
          <w:rFonts w:hint="default" w:ascii="Times New Roman" w:hAnsi="Times New Roman" w:eastAsia="仿宋_GB2312" w:cs="Times New Roman"/>
          <w:color w:val="auto"/>
          <w:sz w:val="32"/>
          <w:szCs w:val="32"/>
          <w:u w:val="none"/>
          <w:lang w:val="en" w:eastAsia="zh-CN"/>
        </w:rPr>
        <w:t>赛事</w:t>
      </w:r>
      <w:r>
        <w:rPr>
          <w:rFonts w:hint="default" w:ascii="Times New Roman" w:hAnsi="Times New Roman" w:eastAsia="仿宋_GB2312" w:cs="Times New Roman"/>
          <w:color w:val="auto"/>
          <w:sz w:val="32"/>
          <w:szCs w:val="32"/>
          <w:u w:val="none"/>
          <w:lang w:val="en-US" w:eastAsia="zh-CN"/>
        </w:rPr>
        <w:t>活动</w:t>
      </w:r>
      <w:r>
        <w:rPr>
          <w:rFonts w:hint="default" w:ascii="Times New Roman" w:hAnsi="Times New Roman" w:eastAsia="仿宋_GB2312" w:cs="Times New Roman"/>
          <w:color w:val="auto"/>
          <w:sz w:val="32"/>
          <w:szCs w:val="32"/>
          <w:u w:val="none"/>
          <w:lang w:val="en" w:eastAsia="zh-CN"/>
        </w:rPr>
        <w:t>，</w:t>
      </w:r>
      <w:r>
        <w:rPr>
          <w:rFonts w:hint="default" w:ascii="Times New Roman" w:hAnsi="Times New Roman" w:eastAsia="仿宋_GB2312" w:cs="Times New Roman"/>
          <w:color w:val="auto"/>
          <w:sz w:val="32"/>
          <w:szCs w:val="32"/>
          <w:u w:val="none"/>
          <w:lang w:val="en-US" w:eastAsia="zh-CN"/>
        </w:rPr>
        <w:t>积极承办中国辉煌足迹大运河龙舟赛、徽青赛等国家级、省级赛事，</w:t>
      </w:r>
      <w:r>
        <w:rPr>
          <w:rFonts w:hint="default" w:ascii="Times New Roman" w:hAnsi="Times New Roman" w:eastAsia="仿宋_GB2312" w:cs="Times New Roman"/>
          <w:color w:val="auto"/>
          <w:sz w:val="32"/>
          <w:szCs w:val="32"/>
          <w:u w:val="none"/>
          <w:lang w:val="en" w:eastAsia="zh-CN"/>
        </w:rPr>
        <w:t>推出“跟着赛事去旅行”</w:t>
      </w:r>
      <w:r>
        <w:rPr>
          <w:rFonts w:hint="default" w:ascii="Times New Roman" w:hAnsi="Times New Roman" w:eastAsia="仿宋_GB2312" w:cs="Times New Roman"/>
          <w:color w:val="auto"/>
          <w:sz w:val="32"/>
          <w:szCs w:val="32"/>
          <w:u w:val="none"/>
          <w:lang w:val="en-US" w:eastAsia="zh-CN"/>
        </w:rPr>
        <w:t>系列赛事。积极发展水上运动，培育桨板、皮划艇等赛事。深化头部资源战略合作，携手高端电摩行业龙头，探索引入电摩耐力赛、机车爬坡赛等高端品牌赛事。【</w:t>
      </w:r>
      <w:r>
        <w:rPr>
          <w:rFonts w:hint="default" w:ascii="Times New Roman" w:hAnsi="Times New Roman" w:eastAsia="楷体" w:cs="Times New Roman"/>
          <w:b/>
          <w:bCs/>
          <w:color w:val="auto"/>
          <w:sz w:val="32"/>
          <w:szCs w:val="32"/>
          <w:u w:val="none"/>
          <w:lang w:val="en-US" w:eastAsia="zh-CN"/>
        </w:rPr>
        <w:t>责任单位：市文化旅游体育局等</w:t>
      </w:r>
      <w:r>
        <w:rPr>
          <w:rFonts w:hint="default" w:ascii="Times New Roman" w:hAnsi="Times New Roman" w:eastAsia="仿宋_GB2312" w:cs="Times New Roman"/>
          <w:color w:val="auto"/>
          <w:sz w:val="32"/>
          <w:szCs w:val="32"/>
          <w:u w:val="none"/>
          <w:lang w:val="en-US" w:eastAsia="zh-CN"/>
        </w:rPr>
        <w:t>】</w:t>
      </w:r>
    </w:p>
    <w:p w14:paraId="2DDFCC45">
      <w:pPr>
        <w:pStyle w:val="5"/>
        <w:keepNext w:val="0"/>
        <w:keepLines w:val="0"/>
        <w:pageBreakBefore w:val="0"/>
        <w:widowControl/>
        <w:kinsoku/>
        <w:wordWrap/>
        <w:overflowPunct/>
        <w:topLinePunct w:val="0"/>
        <w:autoSpaceDE/>
        <w:autoSpaceDN/>
        <w:bidi w:val="0"/>
        <w:adjustRightInd/>
        <w:snapToGrid w:val="0"/>
        <w:spacing w:after="0" w:line="580" w:lineRule="exact"/>
        <w:ind w:left="0" w:leftChars="0" w:firstLine="641" w:firstLineChars="200"/>
        <w:jc w:val="both"/>
        <w:textAlignment w:val="auto"/>
        <w:rPr>
          <w:rFonts w:hint="default" w:ascii="Times New Roman" w:hAnsi="Times New Roman" w:eastAsia="仿宋_GB2312" w:cs="Times New Roman"/>
          <w:b/>
          <w:bCs/>
          <w:color w:val="auto"/>
          <w:sz w:val="32"/>
          <w:szCs w:val="32"/>
          <w:u w:val="none"/>
          <w:lang w:val="en-US" w:eastAsia="zh-CN"/>
        </w:rPr>
      </w:pPr>
      <w:r>
        <w:rPr>
          <w:rFonts w:hint="eastAsia" w:ascii="Times New Roman" w:hAnsi="Times New Roman" w:eastAsia="楷体_GB2312" w:cs="Times New Roman"/>
          <w:b/>
          <w:bCs/>
          <w:color w:val="auto"/>
          <w:sz w:val="32"/>
          <w:szCs w:val="32"/>
          <w:u w:val="none"/>
          <w:lang w:val="en-US" w:eastAsia="zh-CN"/>
        </w:rPr>
        <w:t>（九）</w:t>
      </w:r>
      <w:r>
        <w:rPr>
          <w:rFonts w:hint="default" w:ascii="Times New Roman" w:hAnsi="Times New Roman" w:eastAsia="楷体_GB2312" w:cs="Times New Roman"/>
          <w:b/>
          <w:bCs/>
          <w:color w:val="auto"/>
          <w:sz w:val="32"/>
          <w:szCs w:val="32"/>
          <w:u w:val="none"/>
          <w:lang w:val="en-US" w:eastAsia="zh-CN"/>
        </w:rPr>
        <w:t>推动居民服务便利可及</w:t>
      </w:r>
    </w:p>
    <w:p w14:paraId="60ACB926">
      <w:pPr>
        <w:keepNext w:val="0"/>
        <w:keepLines w:val="0"/>
        <w:pageBreakBefore w:val="0"/>
        <w:kinsoku/>
        <w:wordWrap/>
        <w:overflowPunct/>
        <w:topLinePunct w:val="0"/>
        <w:autoSpaceDE/>
        <w:autoSpaceDN/>
        <w:bidi w:val="0"/>
        <w:adjustRightInd/>
        <w:spacing w:line="580" w:lineRule="exact"/>
        <w:ind w:firstLine="643" w:firstLineChars="200"/>
        <w:textAlignment w:val="auto"/>
        <w:rPr>
          <w:rFonts w:hint="default" w:ascii="Times New Roman" w:hAnsi="Times New Roman" w:eastAsia="仿宋_GB2312" w:cs="Times New Roman"/>
          <w:b/>
          <w:bCs/>
          <w:color w:val="auto"/>
          <w:sz w:val="32"/>
          <w:szCs w:val="32"/>
          <w:u w:val="none"/>
          <w:lang w:val="en-US" w:eastAsia="zh-CN"/>
        </w:rPr>
      </w:pPr>
      <w:r>
        <w:rPr>
          <w:rFonts w:hint="default" w:ascii="Times New Roman" w:hAnsi="Times New Roman" w:eastAsia="仿宋_GB2312" w:cs="Times New Roman"/>
          <w:b/>
          <w:bCs/>
          <w:color w:val="auto"/>
          <w:sz w:val="32"/>
          <w:szCs w:val="32"/>
          <w:u w:val="none"/>
          <w:lang w:val="en-US" w:eastAsia="zh-CN"/>
        </w:rPr>
        <w:t>加快养老服务网点布局。</w:t>
      </w:r>
      <w:r>
        <w:rPr>
          <w:rFonts w:hint="default" w:ascii="Times New Roman" w:hAnsi="Times New Roman" w:eastAsia="仿宋_GB2312" w:cs="Times New Roman"/>
          <w:color w:val="auto"/>
          <w:kern w:val="0"/>
          <w:sz w:val="32"/>
          <w:szCs w:val="32"/>
          <w:u w:val="none"/>
          <w:lang w:val="en-US" w:eastAsia="zh-CN" w:bidi="ar-SA"/>
        </w:rPr>
        <w:t>持续推动社区嵌入式养老服务机构（综合体）和农村幸福院建设，因地制宜推进“党建+养老”“物业+养老”“社工+养老”等“N+养老”模式。进一步织密养老服务网络，着力构建“15分钟养老服务圈”。【</w:t>
      </w:r>
      <w:r>
        <w:rPr>
          <w:rFonts w:hint="default" w:ascii="Times New Roman" w:hAnsi="Times New Roman" w:eastAsia="楷体_GB2312" w:cs="Times New Roman"/>
          <w:b/>
          <w:bCs/>
          <w:color w:val="auto"/>
          <w:kern w:val="0"/>
          <w:sz w:val="32"/>
          <w:szCs w:val="32"/>
          <w:u w:val="none"/>
          <w:lang w:val="en-US" w:eastAsia="zh-CN" w:bidi="ar-SA"/>
        </w:rPr>
        <w:t>责任单位：市民政局</w:t>
      </w:r>
      <w:r>
        <w:rPr>
          <w:rFonts w:hint="default" w:ascii="Times New Roman" w:hAnsi="Times New Roman" w:eastAsia="楷体" w:cs="Times New Roman"/>
          <w:b/>
          <w:bCs/>
          <w:color w:val="auto"/>
          <w:sz w:val="32"/>
          <w:szCs w:val="32"/>
          <w:u w:val="none"/>
          <w:lang w:val="en-US" w:eastAsia="zh-CN"/>
        </w:rPr>
        <w:t>等</w:t>
      </w:r>
      <w:r>
        <w:rPr>
          <w:rFonts w:hint="default" w:ascii="Times New Roman" w:hAnsi="Times New Roman" w:eastAsia="仿宋_GB2312" w:cs="Times New Roman"/>
          <w:color w:val="auto"/>
          <w:kern w:val="0"/>
          <w:sz w:val="32"/>
          <w:szCs w:val="32"/>
          <w:u w:val="none"/>
          <w:lang w:val="en-US" w:eastAsia="zh-CN" w:bidi="ar-SA"/>
        </w:rPr>
        <w:t>】</w:t>
      </w:r>
    </w:p>
    <w:p w14:paraId="56C71780">
      <w:pPr>
        <w:keepNext w:val="0"/>
        <w:keepLines w:val="0"/>
        <w:pageBreakBefore w:val="0"/>
        <w:kinsoku/>
        <w:wordWrap/>
        <w:overflowPunct/>
        <w:topLinePunct w:val="0"/>
        <w:autoSpaceDE/>
        <w:autoSpaceDN/>
        <w:bidi w:val="0"/>
        <w:adjustRightInd/>
        <w:spacing w:line="580" w:lineRule="exact"/>
        <w:ind w:firstLine="643" w:firstLineChars="200"/>
        <w:textAlignment w:val="auto"/>
        <w:rPr>
          <w:rFonts w:hint="default" w:ascii="Times New Roman" w:hAnsi="Times New Roman" w:eastAsia="仿宋_GB2312" w:cs="Times New Roman"/>
          <w:b/>
          <w:bCs/>
          <w:color w:val="auto"/>
          <w:sz w:val="32"/>
          <w:szCs w:val="32"/>
          <w:u w:val="none"/>
          <w:lang w:val="en-US" w:eastAsia="zh-CN"/>
        </w:rPr>
      </w:pPr>
      <w:r>
        <w:rPr>
          <w:rFonts w:hint="default" w:ascii="Times New Roman" w:hAnsi="Times New Roman" w:eastAsia="仿宋_GB2312" w:cs="Times New Roman"/>
          <w:b/>
          <w:bCs/>
          <w:color w:val="auto"/>
          <w:sz w:val="32"/>
          <w:szCs w:val="32"/>
          <w:u w:val="none"/>
          <w:lang w:val="en-US" w:eastAsia="zh-CN"/>
        </w:rPr>
        <w:t>加快托育服务体系建设。</w:t>
      </w:r>
      <w:r>
        <w:rPr>
          <w:rFonts w:hint="default" w:ascii="Times New Roman" w:hAnsi="Times New Roman" w:eastAsia="仿宋_GB2312" w:cs="Times New Roman"/>
          <w:b w:val="0"/>
          <w:bCs w:val="0"/>
          <w:color w:val="auto"/>
          <w:sz w:val="32"/>
          <w:szCs w:val="32"/>
          <w:u w:val="none"/>
          <w:lang w:val="en-US" w:eastAsia="zh-CN"/>
        </w:rPr>
        <w:t>发展托幼一体服务，深入开展托育服务质量提升行动，加快市妇幼保健院托育人才培训基地建设，健全托育人才培训体系，重点开展机构负责人岗位能力及保育人员技能提升培训，不断提升托育服务专业化、规范化水平。加快建设托育综合服务中心。</w:t>
      </w:r>
      <w:r>
        <w:rPr>
          <w:rFonts w:hint="default" w:ascii="Times New Roman" w:hAnsi="Times New Roman" w:eastAsia="仿宋_GB2312" w:cs="Times New Roman"/>
          <w:b/>
          <w:bCs/>
          <w:color w:val="auto"/>
          <w:sz w:val="32"/>
          <w:szCs w:val="32"/>
          <w:u w:val="none"/>
          <w:lang w:val="en-US" w:eastAsia="zh-CN"/>
        </w:rPr>
        <w:t>【</w:t>
      </w:r>
      <w:r>
        <w:rPr>
          <w:rFonts w:hint="default" w:ascii="Times New Roman" w:hAnsi="Times New Roman" w:eastAsia="楷体_GB2312" w:cs="Times New Roman"/>
          <w:b/>
          <w:bCs/>
          <w:color w:val="auto"/>
          <w:sz w:val="32"/>
          <w:szCs w:val="32"/>
          <w:u w:val="none"/>
          <w:lang w:val="en-US" w:eastAsia="zh-CN"/>
        </w:rPr>
        <w:t>责任单位：市卫生健康委、市教育局、市人力资源和社会保障局</w:t>
      </w:r>
      <w:r>
        <w:rPr>
          <w:rFonts w:hint="default" w:ascii="Times New Roman" w:hAnsi="Times New Roman" w:eastAsia="楷体" w:cs="Times New Roman"/>
          <w:b/>
          <w:bCs/>
          <w:color w:val="auto"/>
          <w:sz w:val="32"/>
          <w:szCs w:val="32"/>
          <w:u w:val="none"/>
          <w:lang w:val="en-US" w:eastAsia="zh-CN"/>
        </w:rPr>
        <w:t>等</w:t>
      </w:r>
      <w:r>
        <w:rPr>
          <w:rFonts w:hint="default" w:ascii="Times New Roman" w:hAnsi="Times New Roman" w:eastAsia="仿宋_GB2312" w:cs="Times New Roman"/>
          <w:b/>
          <w:bCs/>
          <w:color w:val="auto"/>
          <w:sz w:val="32"/>
          <w:szCs w:val="32"/>
          <w:u w:val="none"/>
          <w:lang w:val="en-US" w:eastAsia="zh-CN"/>
        </w:rPr>
        <w:t>】</w:t>
      </w:r>
    </w:p>
    <w:p w14:paraId="3DDABB1E">
      <w:pPr>
        <w:keepNext w:val="0"/>
        <w:keepLines w:val="0"/>
        <w:pageBreakBefore w:val="0"/>
        <w:kinsoku/>
        <w:wordWrap/>
        <w:overflowPunct/>
        <w:topLinePunct w:val="0"/>
        <w:autoSpaceDE/>
        <w:autoSpaceDN/>
        <w:bidi w:val="0"/>
        <w:adjustRightInd/>
        <w:spacing w:line="580" w:lineRule="exact"/>
        <w:ind w:firstLine="643" w:firstLineChars="200"/>
        <w:textAlignment w:val="auto"/>
        <w:rPr>
          <w:rFonts w:hint="default" w:ascii="Times New Roman" w:hAnsi="Times New Roman" w:eastAsia="仿宋_GB2312" w:cs="Times New Roman"/>
          <w:b/>
          <w:bCs/>
          <w:color w:val="auto"/>
          <w:sz w:val="32"/>
          <w:szCs w:val="32"/>
          <w:u w:val="none"/>
          <w:lang w:val="en-US" w:eastAsia="zh-CN"/>
        </w:rPr>
      </w:pPr>
      <w:r>
        <w:rPr>
          <w:rFonts w:hint="default" w:ascii="Times New Roman" w:hAnsi="Times New Roman" w:eastAsia="仿宋_GB2312" w:cs="Times New Roman"/>
          <w:b/>
          <w:bCs/>
          <w:color w:val="auto"/>
          <w:sz w:val="32"/>
          <w:szCs w:val="32"/>
          <w:u w:val="none"/>
          <w:lang w:val="en-US" w:eastAsia="zh-CN"/>
        </w:rPr>
        <w:t>加快智慧医疗场景建设。</w:t>
      </w:r>
      <w:r>
        <w:rPr>
          <w:rFonts w:hint="default" w:ascii="Times New Roman" w:hAnsi="Times New Roman" w:eastAsia="仿宋_GB2312" w:cs="Times New Roman"/>
          <w:b w:val="0"/>
          <w:bCs w:val="0"/>
          <w:color w:val="auto"/>
          <w:sz w:val="32"/>
          <w:szCs w:val="32"/>
          <w:u w:val="none"/>
          <w:lang w:val="en-US" w:eastAsia="zh-CN"/>
        </w:rPr>
        <w:t>支持医疗卫生机构开展个性化家庭医生签约服务。推广人工智能+医疗应用，统筹建设AI数字健康服务体系。发展妇女预防保健和整合型医疗保健服务，完善儿童和老年人健康服务网络。【</w:t>
      </w:r>
      <w:r>
        <w:rPr>
          <w:rFonts w:hint="default" w:ascii="Times New Roman" w:hAnsi="Times New Roman" w:eastAsia="楷体_GB2312" w:cs="Times New Roman"/>
          <w:b/>
          <w:bCs/>
          <w:color w:val="auto"/>
          <w:sz w:val="32"/>
          <w:szCs w:val="32"/>
          <w:u w:val="none"/>
          <w:lang w:val="en-US" w:eastAsia="zh-CN"/>
        </w:rPr>
        <w:t>责任单位：市卫生健康委</w:t>
      </w:r>
      <w:r>
        <w:rPr>
          <w:rFonts w:hint="default" w:ascii="Times New Roman" w:hAnsi="Times New Roman" w:eastAsia="楷体" w:cs="Times New Roman"/>
          <w:b/>
          <w:bCs/>
          <w:color w:val="auto"/>
          <w:sz w:val="32"/>
          <w:szCs w:val="32"/>
          <w:u w:val="none"/>
          <w:lang w:val="en-US" w:eastAsia="zh-CN"/>
        </w:rPr>
        <w:t>等</w:t>
      </w:r>
      <w:r>
        <w:rPr>
          <w:rFonts w:hint="default" w:ascii="Times New Roman" w:hAnsi="Times New Roman" w:eastAsia="仿宋_GB2312" w:cs="Times New Roman"/>
          <w:b w:val="0"/>
          <w:bCs w:val="0"/>
          <w:color w:val="auto"/>
          <w:sz w:val="32"/>
          <w:szCs w:val="32"/>
          <w:u w:val="none"/>
          <w:lang w:val="en-US" w:eastAsia="zh-CN"/>
        </w:rPr>
        <w:t>】</w:t>
      </w:r>
    </w:p>
    <w:p w14:paraId="05A2A252">
      <w:pPr>
        <w:pStyle w:val="5"/>
        <w:keepNext w:val="0"/>
        <w:keepLines w:val="0"/>
        <w:pageBreakBefore w:val="0"/>
        <w:widowControl w:val="0"/>
        <w:kinsoku/>
        <w:wordWrap/>
        <w:overflowPunct/>
        <w:topLinePunct w:val="0"/>
        <w:autoSpaceDE/>
        <w:autoSpaceDN/>
        <w:bidi w:val="0"/>
        <w:adjustRightInd/>
        <w:snapToGrid w:val="0"/>
        <w:spacing w:after="0" w:line="580" w:lineRule="exact"/>
        <w:ind w:left="0" w:leftChars="0" w:firstLine="643" w:firstLineChars="200"/>
        <w:jc w:val="both"/>
        <w:textAlignment w:val="auto"/>
        <w:rPr>
          <w:rFonts w:hint="default" w:ascii="Times New Roman" w:hAnsi="Times New Roman" w:eastAsia="仿宋_GB2312" w:cs="Times New Roman"/>
          <w:b/>
          <w:bCs/>
          <w:color w:val="auto"/>
          <w:sz w:val="32"/>
          <w:szCs w:val="32"/>
          <w:u w:val="none"/>
          <w:lang w:val="en-US" w:eastAsia="zh-CN"/>
        </w:rPr>
      </w:pPr>
      <w:r>
        <w:rPr>
          <w:rFonts w:hint="default" w:ascii="Times New Roman" w:hAnsi="Times New Roman" w:eastAsia="仿宋_GB2312" w:cs="Times New Roman"/>
          <w:b/>
          <w:bCs/>
          <w:color w:val="auto"/>
          <w:sz w:val="32"/>
          <w:szCs w:val="32"/>
          <w:u w:val="none"/>
          <w:lang w:val="en-US" w:eastAsia="zh-CN"/>
        </w:rPr>
        <w:t>加快医养康养业态培育。</w:t>
      </w:r>
      <w:r>
        <w:rPr>
          <w:rFonts w:hint="default" w:ascii="Times New Roman" w:hAnsi="Times New Roman" w:eastAsia="仿宋_GB2312" w:cs="Times New Roman"/>
          <w:b w:val="0"/>
          <w:bCs w:val="0"/>
          <w:color w:val="auto"/>
          <w:sz w:val="32"/>
          <w:szCs w:val="32"/>
          <w:u w:val="none"/>
          <w:lang w:val="en-US" w:eastAsia="zh-CN"/>
        </w:rPr>
        <w:t>提质发展旅居康养、疗愈康养等业态，培育打造一批康养消费应用新场景。巩固提升医养联合体建设试点成效，逐步推广至全市。支持社会办医床位重点向康复、护理、老年医学领域倾斜。【</w:t>
      </w:r>
      <w:r>
        <w:rPr>
          <w:rFonts w:hint="default" w:ascii="Times New Roman" w:hAnsi="Times New Roman" w:eastAsia="楷体" w:cs="Times New Roman"/>
          <w:b/>
          <w:bCs/>
          <w:color w:val="auto"/>
          <w:sz w:val="32"/>
          <w:szCs w:val="32"/>
          <w:u w:val="none"/>
          <w:lang w:val="en-US" w:eastAsia="zh-CN"/>
        </w:rPr>
        <w:t>责任单位：市卫生健康委、</w:t>
      </w:r>
      <w:r>
        <w:rPr>
          <w:rFonts w:hint="default" w:ascii="Times New Roman" w:hAnsi="Times New Roman" w:eastAsia="楷体" w:cs="Times New Roman"/>
          <w:b/>
          <w:bCs/>
          <w:strike w:val="0"/>
          <w:dstrike w:val="0"/>
          <w:color w:val="auto"/>
          <w:sz w:val="32"/>
          <w:szCs w:val="32"/>
          <w:u w:val="none"/>
          <w:lang w:val="en-US" w:eastAsia="zh-CN"/>
        </w:rPr>
        <w:t>市民政局</w:t>
      </w:r>
      <w:r>
        <w:rPr>
          <w:rFonts w:hint="default" w:ascii="Times New Roman" w:hAnsi="Times New Roman" w:eastAsia="楷体" w:cs="Times New Roman"/>
          <w:b/>
          <w:bCs/>
          <w:color w:val="auto"/>
          <w:sz w:val="32"/>
          <w:szCs w:val="32"/>
          <w:u w:val="none"/>
          <w:lang w:val="en-US" w:eastAsia="zh-CN"/>
        </w:rPr>
        <w:t>等</w:t>
      </w:r>
      <w:r>
        <w:rPr>
          <w:rFonts w:hint="default" w:ascii="Times New Roman" w:hAnsi="Times New Roman" w:eastAsia="仿宋_GB2312" w:cs="Times New Roman"/>
          <w:b w:val="0"/>
          <w:bCs w:val="0"/>
          <w:color w:val="auto"/>
          <w:sz w:val="32"/>
          <w:szCs w:val="32"/>
          <w:u w:val="none"/>
          <w:lang w:val="en-US" w:eastAsia="zh-CN"/>
        </w:rPr>
        <w:t>】</w:t>
      </w:r>
    </w:p>
    <w:p w14:paraId="09B8C60D">
      <w:pPr>
        <w:keepNext w:val="0"/>
        <w:keepLines w:val="0"/>
        <w:pageBreakBefore w:val="0"/>
        <w:kinsoku/>
        <w:wordWrap/>
        <w:overflowPunct/>
        <w:topLinePunct w:val="0"/>
        <w:autoSpaceDE/>
        <w:autoSpaceDN/>
        <w:bidi w:val="0"/>
        <w:adjustRightInd/>
        <w:spacing w:line="580" w:lineRule="exact"/>
        <w:ind w:firstLine="643" w:firstLineChars="200"/>
        <w:textAlignment w:val="auto"/>
        <w:rPr>
          <w:rFonts w:hint="default" w:ascii="Times New Roman" w:hAnsi="Times New Roman" w:eastAsia="仿宋_GB2312" w:cs="Times New Roman"/>
          <w:b w:val="0"/>
          <w:bCs w:val="0"/>
          <w:color w:val="auto"/>
          <w:sz w:val="32"/>
          <w:szCs w:val="32"/>
          <w:u w:val="none"/>
          <w:lang w:val="en-US" w:eastAsia="zh-CN"/>
        </w:rPr>
      </w:pPr>
      <w:r>
        <w:rPr>
          <w:rFonts w:hint="default" w:ascii="Times New Roman" w:hAnsi="Times New Roman" w:eastAsia="仿宋_GB2312" w:cs="Times New Roman"/>
          <w:b/>
          <w:bCs/>
          <w:color w:val="auto"/>
          <w:sz w:val="32"/>
          <w:szCs w:val="32"/>
          <w:u w:val="none"/>
          <w:lang w:val="en-US" w:eastAsia="zh-CN"/>
        </w:rPr>
        <w:t>加快家政物业规范发展。</w:t>
      </w:r>
      <w:r>
        <w:rPr>
          <w:rFonts w:hint="default" w:ascii="Times New Roman" w:hAnsi="Times New Roman" w:eastAsia="仿宋_GB2312" w:cs="Times New Roman"/>
          <w:b w:val="0"/>
          <w:bCs w:val="0"/>
          <w:color w:val="auto"/>
          <w:sz w:val="32"/>
          <w:szCs w:val="32"/>
          <w:u w:val="none"/>
          <w:lang w:val="en-US" w:eastAsia="zh-CN"/>
        </w:rPr>
        <w:t>推动家政服务标准化、职业化、产业化发展，将家政服务从业人员纳入职业技能提升补贴范围。鼓励企业发展“开荒保洁师”“整理收纳师”“宠物托管师”等新职业、新业态。持续推进“淮北家政”线上服务平台和“淮海大嫂”数字家政产业园建设。擦亮“红色物业”品牌，探索“物业服务+生活服务”模式。【</w:t>
      </w:r>
      <w:r>
        <w:rPr>
          <w:rFonts w:hint="default" w:ascii="Times New Roman" w:hAnsi="Times New Roman" w:eastAsia="楷体_GB2312" w:cs="Times New Roman"/>
          <w:b/>
          <w:bCs/>
          <w:color w:val="auto"/>
          <w:sz w:val="32"/>
          <w:szCs w:val="32"/>
          <w:u w:val="none"/>
          <w:lang w:val="en-US" w:eastAsia="zh-CN"/>
        </w:rPr>
        <w:t>责任单位：市商务局、市人力资源和社会保障局、市住房城乡建设局</w:t>
      </w:r>
      <w:r>
        <w:rPr>
          <w:rFonts w:hint="default" w:ascii="Times New Roman" w:hAnsi="Times New Roman" w:eastAsia="楷体" w:cs="Times New Roman"/>
          <w:b/>
          <w:bCs/>
          <w:color w:val="auto"/>
          <w:sz w:val="32"/>
          <w:szCs w:val="32"/>
          <w:u w:val="none"/>
          <w:lang w:val="en-US" w:eastAsia="zh-CN"/>
        </w:rPr>
        <w:t>等</w:t>
      </w:r>
      <w:r>
        <w:rPr>
          <w:rFonts w:hint="default" w:ascii="Times New Roman" w:hAnsi="Times New Roman" w:eastAsia="仿宋_GB2312" w:cs="Times New Roman"/>
          <w:b w:val="0"/>
          <w:bCs w:val="0"/>
          <w:color w:val="auto"/>
          <w:sz w:val="32"/>
          <w:szCs w:val="32"/>
          <w:u w:val="none"/>
          <w:lang w:val="en-US" w:eastAsia="zh-CN"/>
        </w:rPr>
        <w:t>】</w:t>
      </w:r>
    </w:p>
    <w:p w14:paraId="11367CF5">
      <w:pPr>
        <w:keepNext w:val="0"/>
        <w:keepLines w:val="0"/>
        <w:pageBreakBefore w:val="0"/>
        <w:kinsoku/>
        <w:wordWrap/>
        <w:overflowPunct/>
        <w:topLinePunct w:val="0"/>
        <w:autoSpaceDE/>
        <w:autoSpaceDN/>
        <w:bidi w:val="0"/>
        <w:adjustRightInd/>
        <w:spacing w:line="580" w:lineRule="exact"/>
        <w:ind w:firstLine="641" w:firstLineChars="200"/>
        <w:textAlignment w:val="auto"/>
        <w:rPr>
          <w:rFonts w:hint="default" w:ascii="Times New Roman" w:hAnsi="Times New Roman" w:eastAsia="仿宋_GB2312" w:cs="Times New Roman"/>
          <w:b w:val="0"/>
          <w:bCs w:val="0"/>
          <w:color w:val="auto"/>
          <w:sz w:val="32"/>
          <w:szCs w:val="32"/>
          <w:u w:val="none"/>
          <w:lang w:val="en-US" w:eastAsia="zh-CN"/>
        </w:rPr>
      </w:pPr>
      <w:r>
        <w:rPr>
          <w:rFonts w:hint="default" w:ascii="Times New Roman" w:hAnsi="Times New Roman" w:eastAsia="楷体_GB2312" w:cs="Times New Roman"/>
          <w:b/>
          <w:bCs/>
          <w:color w:val="auto"/>
          <w:sz w:val="32"/>
          <w:szCs w:val="32"/>
          <w:u w:val="none"/>
          <w:lang w:val="en-US" w:eastAsia="zh-CN"/>
        </w:rPr>
        <w:t>（</w:t>
      </w:r>
      <w:r>
        <w:rPr>
          <w:rFonts w:hint="eastAsia" w:ascii="Times New Roman" w:hAnsi="Times New Roman" w:eastAsia="楷体_GB2312" w:cs="Times New Roman"/>
          <w:b/>
          <w:bCs/>
          <w:color w:val="auto"/>
          <w:sz w:val="32"/>
          <w:szCs w:val="32"/>
          <w:u w:val="none"/>
          <w:lang w:val="en-US" w:eastAsia="zh-CN"/>
        </w:rPr>
        <w:t>十</w:t>
      </w:r>
      <w:r>
        <w:rPr>
          <w:rFonts w:hint="default" w:ascii="Times New Roman" w:hAnsi="Times New Roman" w:eastAsia="楷体_GB2312" w:cs="Times New Roman"/>
          <w:b/>
          <w:bCs/>
          <w:color w:val="auto"/>
          <w:sz w:val="32"/>
          <w:szCs w:val="32"/>
          <w:u w:val="none"/>
          <w:lang w:val="en-US" w:eastAsia="zh-CN"/>
        </w:rPr>
        <w:t>）促进现代商贸创新提质</w:t>
      </w:r>
    </w:p>
    <w:p w14:paraId="1D754AB4">
      <w:pPr>
        <w:keepNext w:val="0"/>
        <w:keepLines w:val="0"/>
        <w:pageBreakBefore w:val="0"/>
        <w:kinsoku/>
        <w:wordWrap/>
        <w:overflowPunct/>
        <w:topLinePunct w:val="0"/>
        <w:autoSpaceDE/>
        <w:autoSpaceDN/>
        <w:bidi w:val="0"/>
        <w:adjustRightInd/>
        <w:spacing w:line="580" w:lineRule="exact"/>
        <w:ind w:firstLine="643" w:firstLineChars="200"/>
        <w:textAlignment w:val="auto"/>
        <w:rPr>
          <w:rFonts w:hint="default" w:ascii="Times New Roman" w:hAnsi="Times New Roman" w:eastAsia="仿宋_GB2312" w:cs="Times New Roman"/>
          <w:b w:val="0"/>
          <w:bCs w:val="0"/>
          <w:color w:val="auto"/>
          <w:sz w:val="32"/>
          <w:szCs w:val="32"/>
          <w:u w:val="none"/>
          <w:lang w:val="en-US" w:eastAsia="zh-CN"/>
        </w:rPr>
      </w:pPr>
      <w:r>
        <w:rPr>
          <w:rFonts w:hint="default" w:ascii="Times New Roman" w:hAnsi="Times New Roman" w:eastAsia="仿宋_GB2312" w:cs="Times New Roman"/>
          <w:b/>
          <w:bCs/>
          <w:color w:val="auto"/>
          <w:sz w:val="32"/>
          <w:szCs w:val="32"/>
          <w:u w:val="none"/>
          <w:lang w:val="en-US" w:eastAsia="zh-CN"/>
        </w:rPr>
        <w:t>加快住宿餐饮融合创新。</w:t>
      </w:r>
      <w:r>
        <w:rPr>
          <w:rFonts w:hint="default" w:ascii="Times New Roman" w:hAnsi="Times New Roman" w:eastAsia="仿宋_GB2312" w:cs="Times New Roman"/>
          <w:b w:val="0"/>
          <w:bCs w:val="0"/>
          <w:color w:val="auto"/>
          <w:sz w:val="32"/>
          <w:szCs w:val="32"/>
          <w:u w:val="none"/>
          <w:lang w:val="en-US" w:eastAsia="zh-CN"/>
        </w:rPr>
        <w:t>促进“住宿+”“美食+”融合创新，打造更多沉浸式、体验式消费新场景。支持创建高星级旅游饭店，培育特色民宿集群。支持打造“运河宴”“淮北味道”“淮北烫面”等特色餐饮IP，培育“淮北美食地图”品牌。【</w:t>
      </w:r>
      <w:r>
        <w:rPr>
          <w:rFonts w:hint="default" w:ascii="Times New Roman" w:hAnsi="Times New Roman" w:eastAsia="楷体_GB2312" w:cs="Times New Roman"/>
          <w:b/>
          <w:bCs/>
          <w:color w:val="auto"/>
          <w:sz w:val="32"/>
          <w:szCs w:val="32"/>
          <w:u w:val="none"/>
          <w:lang w:val="en-US" w:eastAsia="zh-CN"/>
        </w:rPr>
        <w:t>责任单位：市商务局、市农业农村局、市文化旅游体育局</w:t>
      </w:r>
      <w:r>
        <w:rPr>
          <w:rFonts w:hint="default" w:ascii="Times New Roman" w:hAnsi="Times New Roman" w:eastAsia="楷体" w:cs="Times New Roman"/>
          <w:b/>
          <w:bCs/>
          <w:color w:val="auto"/>
          <w:sz w:val="32"/>
          <w:szCs w:val="32"/>
          <w:u w:val="none"/>
          <w:lang w:val="en-US" w:eastAsia="zh-CN"/>
        </w:rPr>
        <w:t>等</w:t>
      </w:r>
      <w:r>
        <w:rPr>
          <w:rFonts w:hint="default" w:ascii="Times New Roman" w:hAnsi="Times New Roman" w:eastAsia="仿宋_GB2312" w:cs="Times New Roman"/>
          <w:b w:val="0"/>
          <w:bCs w:val="0"/>
          <w:color w:val="auto"/>
          <w:sz w:val="32"/>
          <w:szCs w:val="32"/>
          <w:u w:val="none"/>
          <w:lang w:val="en-US" w:eastAsia="zh-CN"/>
        </w:rPr>
        <w:t>】</w:t>
      </w:r>
    </w:p>
    <w:p w14:paraId="525D5F6B">
      <w:pPr>
        <w:keepNext w:val="0"/>
        <w:keepLines w:val="0"/>
        <w:pageBreakBefore w:val="0"/>
        <w:kinsoku/>
        <w:wordWrap/>
        <w:overflowPunct/>
        <w:topLinePunct w:val="0"/>
        <w:autoSpaceDE/>
        <w:autoSpaceDN/>
        <w:bidi w:val="0"/>
        <w:adjustRightInd/>
        <w:spacing w:line="580" w:lineRule="exact"/>
        <w:ind w:firstLine="643" w:firstLineChars="200"/>
        <w:textAlignment w:val="auto"/>
        <w:rPr>
          <w:rFonts w:hint="default" w:ascii="Times New Roman" w:hAnsi="Times New Roman" w:eastAsia="楷体_GB2312" w:cs="Times New Roman"/>
          <w:b/>
          <w:bCs/>
          <w:color w:val="auto"/>
          <w:kern w:val="0"/>
          <w:sz w:val="32"/>
          <w:szCs w:val="32"/>
          <w:u w:val="none"/>
          <w:lang w:val="en-US" w:eastAsia="zh-CN" w:bidi="ar-SA"/>
        </w:rPr>
      </w:pPr>
      <w:r>
        <w:rPr>
          <w:rFonts w:hint="default" w:ascii="Times New Roman" w:hAnsi="Times New Roman" w:eastAsia="仿宋_GB2312" w:cs="Times New Roman"/>
          <w:b/>
          <w:bCs/>
          <w:color w:val="auto"/>
          <w:sz w:val="32"/>
          <w:szCs w:val="32"/>
          <w:u w:val="none"/>
          <w:lang w:val="en-US" w:eastAsia="zh-CN"/>
        </w:rPr>
        <w:t>加快现代商贸迭代升级。</w:t>
      </w:r>
      <w:r>
        <w:rPr>
          <w:rFonts w:hint="default" w:ascii="Times New Roman" w:hAnsi="Times New Roman" w:eastAsia="仿宋_GB2312" w:cs="Times New Roman"/>
          <w:b w:val="0"/>
          <w:bCs w:val="0"/>
          <w:color w:val="auto"/>
          <w:sz w:val="32"/>
          <w:szCs w:val="32"/>
          <w:u w:val="none"/>
          <w:lang w:val="en-US" w:eastAsia="zh-CN"/>
        </w:rPr>
        <w:t>大力发展即时零售、无人零售、社区电商等新业态，发展线上线下融合的新零售模式。支持电商平台企业新设线下新零售体验店。对夜经济集聚区实施“包容审慎”监管，增设演艺、夜市外摆等特色消费场景。打造“湖上淮北”等系列具有辨识度的夜游消费IP。挖掘非遗资源开发“淮北有礼”系列产品。持续打造淮北特色“一站式消费场景+首店+商圈”模式。抢抓“它经济”新风口，前瞻布局宠物经济赛道。鼓励发展特色宠物养殖，培育具有区域辨识度的“淮北宠物”特色品牌。高起点规划建设宠物经济特色产业园。【</w:t>
      </w:r>
      <w:r>
        <w:rPr>
          <w:rFonts w:hint="default" w:ascii="Times New Roman" w:hAnsi="Times New Roman" w:eastAsia="楷体_GB2312" w:cs="Times New Roman"/>
          <w:b/>
          <w:bCs/>
          <w:color w:val="auto"/>
          <w:sz w:val="32"/>
          <w:szCs w:val="32"/>
          <w:u w:val="none"/>
          <w:lang w:val="en-US" w:eastAsia="zh-CN"/>
        </w:rPr>
        <w:t>责任单位：市商务局、市文化旅游体育局、市农业农村局、市林业局、市城市管理局</w:t>
      </w:r>
      <w:r>
        <w:rPr>
          <w:rFonts w:hint="default" w:ascii="Times New Roman" w:hAnsi="Times New Roman" w:eastAsia="楷体" w:cs="Times New Roman"/>
          <w:b/>
          <w:bCs/>
          <w:color w:val="auto"/>
          <w:sz w:val="32"/>
          <w:szCs w:val="32"/>
          <w:u w:val="none"/>
          <w:lang w:val="en-US" w:eastAsia="zh-CN"/>
        </w:rPr>
        <w:t>等</w:t>
      </w:r>
      <w:r>
        <w:rPr>
          <w:rFonts w:hint="default" w:ascii="Times New Roman" w:hAnsi="Times New Roman" w:eastAsia="仿宋_GB2312" w:cs="Times New Roman"/>
          <w:b/>
          <w:bCs/>
          <w:color w:val="auto"/>
          <w:sz w:val="32"/>
          <w:szCs w:val="32"/>
          <w:u w:val="none"/>
          <w:lang w:val="en-US" w:eastAsia="zh-CN"/>
        </w:rPr>
        <w:t>】</w:t>
      </w:r>
    </w:p>
    <w:p w14:paraId="5D0711BB">
      <w:pPr>
        <w:pStyle w:val="5"/>
        <w:keepNext w:val="0"/>
        <w:keepLines w:val="0"/>
        <w:pageBreakBefore w:val="0"/>
        <w:widowControl/>
        <w:kinsoku/>
        <w:wordWrap/>
        <w:overflowPunct/>
        <w:topLinePunct w:val="0"/>
        <w:autoSpaceDE/>
        <w:autoSpaceDN/>
        <w:bidi w:val="0"/>
        <w:adjustRightInd/>
        <w:snapToGrid w:val="0"/>
        <w:spacing w:after="0" w:line="580" w:lineRule="exact"/>
        <w:ind w:left="0" w:leftChars="0" w:firstLine="640" w:firstLineChars="200"/>
        <w:jc w:val="both"/>
        <w:textAlignment w:val="auto"/>
        <w:rPr>
          <w:rFonts w:hint="default" w:ascii="Times New Roman" w:hAnsi="Times New Roman" w:eastAsia="黑体" w:cs="Times New Roman"/>
          <w:color w:val="auto"/>
          <w:sz w:val="32"/>
          <w:szCs w:val="32"/>
          <w:u w:val="none"/>
          <w:lang w:val="en-US" w:eastAsia="zh-CN"/>
        </w:rPr>
      </w:pPr>
      <w:r>
        <w:rPr>
          <w:rFonts w:hint="eastAsia" w:ascii="Times New Roman" w:hAnsi="Times New Roman" w:eastAsia="黑体" w:cs="Times New Roman"/>
          <w:color w:val="auto"/>
          <w:sz w:val="32"/>
          <w:szCs w:val="32"/>
          <w:u w:val="none"/>
          <w:lang w:val="en-US" w:eastAsia="zh-CN"/>
        </w:rPr>
        <w:t>三</w:t>
      </w:r>
      <w:r>
        <w:rPr>
          <w:rFonts w:hint="default" w:ascii="Times New Roman" w:hAnsi="Times New Roman" w:eastAsia="黑体" w:cs="Times New Roman"/>
          <w:color w:val="auto"/>
          <w:sz w:val="32"/>
          <w:szCs w:val="32"/>
          <w:u w:val="none"/>
          <w:lang w:val="en-US" w:eastAsia="zh-CN"/>
        </w:rPr>
        <w:t>、加快服务业数智赋能升级</w:t>
      </w:r>
    </w:p>
    <w:p w14:paraId="667974C2">
      <w:pPr>
        <w:pStyle w:val="5"/>
        <w:keepNext w:val="0"/>
        <w:keepLines w:val="0"/>
        <w:pageBreakBefore w:val="0"/>
        <w:widowControl w:val="0"/>
        <w:kinsoku/>
        <w:wordWrap/>
        <w:overflowPunct/>
        <w:topLinePunct w:val="0"/>
        <w:autoSpaceDE/>
        <w:autoSpaceDN/>
        <w:bidi w:val="0"/>
        <w:adjustRightInd/>
        <w:snapToGrid w:val="0"/>
        <w:spacing w:after="0" w:line="580" w:lineRule="exact"/>
        <w:ind w:left="0" w:leftChars="0" w:firstLine="641" w:firstLineChars="200"/>
        <w:jc w:val="both"/>
        <w:textAlignment w:val="auto"/>
        <w:rPr>
          <w:rFonts w:hint="default" w:ascii="Times New Roman" w:hAnsi="Times New Roman" w:eastAsia="楷体_GB2312" w:cs="Times New Roman"/>
          <w:b/>
          <w:bCs/>
          <w:color w:val="auto"/>
          <w:sz w:val="32"/>
          <w:szCs w:val="32"/>
          <w:u w:val="none"/>
          <w:lang w:val="en-US" w:eastAsia="zh-CN"/>
        </w:rPr>
      </w:pPr>
      <w:r>
        <w:rPr>
          <w:rFonts w:hint="default" w:ascii="Times New Roman" w:hAnsi="Times New Roman" w:eastAsia="楷体_GB2312" w:cs="Times New Roman"/>
          <w:b/>
          <w:bCs/>
          <w:color w:val="auto"/>
          <w:sz w:val="32"/>
          <w:szCs w:val="32"/>
          <w:u w:val="none"/>
          <w:lang w:val="en-US" w:eastAsia="zh-CN"/>
        </w:rPr>
        <w:t>（十一）打造数智化平台。</w:t>
      </w:r>
      <w:r>
        <w:rPr>
          <w:rFonts w:hint="default" w:ascii="Times New Roman" w:hAnsi="Times New Roman" w:eastAsia="仿宋_GB2312" w:cs="Times New Roman"/>
          <w:color w:val="auto"/>
          <w:sz w:val="32"/>
          <w:szCs w:val="32"/>
          <w:u w:val="none"/>
          <w:lang w:val="en-US" w:eastAsia="zh-CN"/>
        </w:rPr>
        <w:t>支持服务业龙头企业加强与数智化转型服务商合作，推进行业垂直大模型研发攻关和应用，推动工业互联网平台规模化应用。鼓励SaaS服务商面向中小企业提供低成本数字化解决方案。引进培育扶持专业化水平高、服务能力强的数智化改造服务商。【</w:t>
      </w:r>
      <w:r>
        <w:rPr>
          <w:rFonts w:hint="default" w:ascii="Times New Roman" w:hAnsi="Times New Roman" w:eastAsia="楷体_GB2312" w:cs="Times New Roman"/>
          <w:b/>
          <w:bCs/>
          <w:color w:val="auto"/>
          <w:sz w:val="32"/>
          <w:szCs w:val="32"/>
          <w:u w:val="none"/>
          <w:lang w:val="en-US" w:eastAsia="zh-CN"/>
        </w:rPr>
        <w:t>责任单位：市工业和信息化局、市发展改革委</w:t>
      </w:r>
      <w:r>
        <w:rPr>
          <w:rFonts w:hint="default" w:ascii="Times New Roman" w:hAnsi="Times New Roman" w:eastAsia="楷体" w:cs="Times New Roman"/>
          <w:b/>
          <w:bCs/>
          <w:color w:val="auto"/>
          <w:sz w:val="32"/>
          <w:szCs w:val="32"/>
          <w:u w:val="none"/>
          <w:lang w:val="en-US" w:eastAsia="zh-CN"/>
        </w:rPr>
        <w:t>等按职责分工落实</w:t>
      </w:r>
      <w:r>
        <w:rPr>
          <w:rFonts w:hint="default" w:ascii="Times New Roman" w:hAnsi="Times New Roman" w:eastAsia="楷体_GB2312" w:cs="Times New Roman"/>
          <w:b/>
          <w:bCs/>
          <w:color w:val="auto"/>
          <w:sz w:val="32"/>
          <w:szCs w:val="32"/>
          <w:u w:val="none"/>
          <w:lang w:val="en-US" w:eastAsia="zh-CN"/>
        </w:rPr>
        <w:t>】</w:t>
      </w:r>
    </w:p>
    <w:p w14:paraId="6C0A9660">
      <w:pPr>
        <w:pStyle w:val="5"/>
        <w:keepNext w:val="0"/>
        <w:keepLines w:val="0"/>
        <w:pageBreakBefore w:val="0"/>
        <w:widowControl w:val="0"/>
        <w:kinsoku/>
        <w:wordWrap/>
        <w:overflowPunct/>
        <w:topLinePunct w:val="0"/>
        <w:autoSpaceDE/>
        <w:autoSpaceDN/>
        <w:bidi w:val="0"/>
        <w:adjustRightInd/>
        <w:snapToGrid w:val="0"/>
        <w:spacing w:after="0" w:line="580" w:lineRule="exact"/>
        <w:ind w:left="0" w:leftChars="0" w:firstLine="641" w:firstLineChars="200"/>
        <w:jc w:val="both"/>
        <w:textAlignment w:val="auto"/>
        <w:rPr>
          <w:rFonts w:hint="default" w:ascii="Times New Roman" w:hAnsi="Times New Roman" w:eastAsia="黑体" w:cs="Times New Roman"/>
          <w:b w:val="0"/>
          <w:bCs w:val="0"/>
          <w:color w:val="auto"/>
          <w:sz w:val="32"/>
          <w:szCs w:val="32"/>
          <w:u w:val="none"/>
          <w:lang w:val="en-US" w:eastAsia="zh-CN"/>
        </w:rPr>
      </w:pPr>
      <w:r>
        <w:rPr>
          <w:rFonts w:hint="default" w:ascii="Times New Roman" w:hAnsi="Times New Roman" w:eastAsia="楷体_GB2312" w:cs="Times New Roman"/>
          <w:b/>
          <w:bCs/>
          <w:color w:val="auto"/>
          <w:sz w:val="32"/>
          <w:szCs w:val="32"/>
          <w:u w:val="none"/>
          <w:lang w:val="en-US" w:eastAsia="zh-CN"/>
        </w:rPr>
        <w:t>（十二）打造名牌名品。</w:t>
      </w:r>
      <w:r>
        <w:rPr>
          <w:rFonts w:hint="default" w:ascii="Times New Roman" w:hAnsi="Times New Roman" w:eastAsia="仿宋_GB2312" w:cs="Times New Roman"/>
          <w:color w:val="auto"/>
          <w:sz w:val="32"/>
          <w:szCs w:val="32"/>
          <w:u w:val="none"/>
          <w:lang w:val="en-US" w:eastAsia="zh-CN"/>
        </w:rPr>
        <w:t>聚焦服务业重点发展领域，</w:t>
      </w:r>
      <w:r>
        <w:rPr>
          <w:rFonts w:hint="eastAsia" w:ascii="Times New Roman" w:hAnsi="Times New Roman" w:eastAsia="仿宋_GB2312" w:cs="Times New Roman"/>
          <w:color w:val="auto"/>
          <w:sz w:val="32"/>
          <w:szCs w:val="32"/>
          <w:u w:val="none"/>
          <w:lang w:val="en-US" w:eastAsia="zh-CN"/>
        </w:rPr>
        <w:t>开展</w:t>
      </w:r>
      <w:r>
        <w:rPr>
          <w:rFonts w:hint="default" w:ascii="Times New Roman" w:hAnsi="Times New Roman" w:eastAsia="仿宋_GB2312" w:cs="Times New Roman"/>
          <w:color w:val="auto"/>
          <w:sz w:val="32"/>
          <w:szCs w:val="32"/>
          <w:u w:val="none"/>
          <w:lang w:val="en-US" w:eastAsia="zh-CN"/>
        </w:rPr>
        <w:t>“皖美品牌”培育，持续创建中华老字号、安徽老字号、“皖美消费新场景”等服务业领域国字号、皖字号品牌。探索建立具有本地化特色的服务品牌培育工作站。【</w:t>
      </w:r>
      <w:r>
        <w:rPr>
          <w:rFonts w:hint="default" w:ascii="Times New Roman" w:hAnsi="Times New Roman" w:eastAsia="楷体_GB2312" w:cs="Times New Roman"/>
          <w:b/>
          <w:bCs/>
          <w:color w:val="auto"/>
          <w:sz w:val="32"/>
          <w:szCs w:val="32"/>
          <w:u w:val="none"/>
          <w:lang w:val="en-US" w:eastAsia="zh-CN"/>
        </w:rPr>
        <w:t>责任单位：市发展改革委、市市场监督管理局、市商务局、市文化旅游体育局、市农业农村局</w:t>
      </w:r>
      <w:r>
        <w:rPr>
          <w:rFonts w:hint="default" w:ascii="Times New Roman" w:hAnsi="Times New Roman" w:eastAsia="楷体" w:cs="Times New Roman"/>
          <w:b/>
          <w:bCs/>
          <w:color w:val="auto"/>
          <w:sz w:val="32"/>
          <w:szCs w:val="32"/>
          <w:u w:val="none"/>
          <w:lang w:val="en-US" w:eastAsia="zh-CN"/>
        </w:rPr>
        <w:t>等</w:t>
      </w:r>
      <w:r>
        <w:rPr>
          <w:rFonts w:hint="default" w:ascii="Times New Roman" w:hAnsi="Times New Roman" w:eastAsia="仿宋_GB2312" w:cs="Times New Roman"/>
          <w:color w:val="auto"/>
          <w:sz w:val="32"/>
          <w:szCs w:val="32"/>
          <w:u w:val="none"/>
          <w:lang w:val="en-US" w:eastAsia="zh-CN"/>
        </w:rPr>
        <w:t>】</w:t>
      </w:r>
    </w:p>
    <w:p w14:paraId="5DD5C162">
      <w:pPr>
        <w:pStyle w:val="5"/>
        <w:keepNext w:val="0"/>
        <w:keepLines w:val="0"/>
        <w:pageBreakBefore w:val="0"/>
        <w:widowControl w:val="0"/>
        <w:kinsoku/>
        <w:wordWrap/>
        <w:overflowPunct/>
        <w:topLinePunct w:val="0"/>
        <w:autoSpaceDE/>
        <w:autoSpaceDN/>
        <w:bidi w:val="0"/>
        <w:adjustRightInd/>
        <w:snapToGrid w:val="0"/>
        <w:spacing w:after="0" w:line="580" w:lineRule="exact"/>
        <w:ind w:left="0" w:leftChars="0" w:firstLine="641" w:firstLineChars="200"/>
        <w:jc w:val="both"/>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楷体_GB2312" w:cs="Times New Roman"/>
          <w:b/>
          <w:bCs/>
          <w:color w:val="auto"/>
          <w:sz w:val="32"/>
          <w:szCs w:val="32"/>
          <w:u w:val="none"/>
          <w:lang w:val="en-US" w:eastAsia="zh-CN"/>
        </w:rPr>
        <w:t>（十</w:t>
      </w:r>
      <w:r>
        <w:rPr>
          <w:rFonts w:hint="eastAsia" w:ascii="Times New Roman" w:hAnsi="Times New Roman" w:eastAsia="楷体_GB2312" w:cs="Times New Roman"/>
          <w:b/>
          <w:bCs/>
          <w:color w:val="auto"/>
          <w:sz w:val="32"/>
          <w:szCs w:val="32"/>
          <w:u w:val="none"/>
          <w:lang w:val="en-US" w:eastAsia="zh-CN"/>
        </w:rPr>
        <w:t>三</w:t>
      </w:r>
      <w:r>
        <w:rPr>
          <w:rFonts w:hint="default" w:ascii="Times New Roman" w:hAnsi="Times New Roman" w:eastAsia="楷体_GB2312" w:cs="Times New Roman"/>
          <w:b/>
          <w:bCs/>
          <w:color w:val="auto"/>
          <w:sz w:val="32"/>
          <w:szCs w:val="32"/>
          <w:u w:val="none"/>
          <w:lang w:val="en-US" w:eastAsia="zh-CN"/>
        </w:rPr>
        <w:t>）推动产业融合发展。</w:t>
      </w:r>
      <w:r>
        <w:rPr>
          <w:rFonts w:hint="default" w:ascii="Times New Roman" w:hAnsi="Times New Roman" w:eastAsia="仿宋_GB2312" w:cs="Times New Roman"/>
          <w:color w:val="auto"/>
          <w:sz w:val="32"/>
          <w:szCs w:val="32"/>
          <w:u w:val="none"/>
          <w:lang w:val="en-US" w:eastAsia="zh-CN"/>
        </w:rPr>
        <w:t>推进重点产业集群与生产性服务业融合“一群一策”发展。以濉溪经济开发区为核心载体，聚焦陶铝新材料、锂电、智能装备等主导产业，打造研发设计—生产制造—检验检测—供应链服务全链条融合示范区，全力争创省级“两业融合”发展试点。发展种业研发、农业技术推广，积极培育“农旅康养食住”融合业态。推动服务业内部交叉融合发展，积极争创省级商文旅体融合展发展集聚区。到2030年，新培育服务型制造标杆企业和制造服务一体化应用场景5个以上。【</w:t>
      </w:r>
      <w:r>
        <w:rPr>
          <w:rFonts w:hint="default" w:ascii="Times New Roman" w:hAnsi="Times New Roman" w:eastAsia="楷体_GB2312" w:cs="Times New Roman"/>
          <w:b/>
          <w:bCs/>
          <w:color w:val="auto"/>
          <w:sz w:val="32"/>
          <w:szCs w:val="32"/>
          <w:u w:val="none"/>
          <w:lang w:val="en-US" w:eastAsia="zh-CN"/>
        </w:rPr>
        <w:t>责任单位：市发展改革委、市工业和信息化局、市农业农村局、市商务局</w:t>
      </w:r>
      <w:r>
        <w:rPr>
          <w:rFonts w:hint="eastAsia" w:ascii="Times New Roman" w:hAnsi="Times New Roman" w:eastAsia="楷体" w:cs="Times New Roman"/>
          <w:b/>
          <w:bCs/>
          <w:color w:val="auto"/>
          <w:sz w:val="32"/>
          <w:szCs w:val="32"/>
          <w:u w:val="none"/>
          <w:lang w:val="en-US" w:eastAsia="zh-CN"/>
        </w:rPr>
        <w:t>等</w:t>
      </w:r>
      <w:r>
        <w:rPr>
          <w:rFonts w:hint="default" w:ascii="Times New Roman" w:hAnsi="Times New Roman" w:eastAsia="仿宋_GB2312" w:cs="Times New Roman"/>
          <w:color w:val="auto"/>
          <w:sz w:val="32"/>
          <w:szCs w:val="32"/>
          <w:u w:val="none"/>
          <w:lang w:val="en-US" w:eastAsia="zh-CN"/>
        </w:rPr>
        <w:t>】</w:t>
      </w:r>
    </w:p>
    <w:p w14:paraId="04D75AE5">
      <w:pPr>
        <w:pStyle w:val="5"/>
        <w:keepNext w:val="0"/>
        <w:keepLines w:val="0"/>
        <w:pageBreakBefore w:val="0"/>
        <w:widowControl w:val="0"/>
        <w:kinsoku/>
        <w:wordWrap/>
        <w:overflowPunct/>
        <w:topLinePunct w:val="0"/>
        <w:autoSpaceDE/>
        <w:autoSpaceDN/>
        <w:bidi w:val="0"/>
        <w:adjustRightInd/>
        <w:snapToGrid w:val="0"/>
        <w:spacing w:after="0" w:line="580" w:lineRule="exact"/>
        <w:ind w:left="0" w:leftChars="0" w:firstLine="641" w:firstLineChars="200"/>
        <w:jc w:val="both"/>
        <w:textAlignment w:val="auto"/>
        <w:rPr>
          <w:rFonts w:hint="eastAsia" w:ascii="Times New Roman" w:hAnsi="Times New Roman" w:eastAsia="黑体" w:cs="Times New Roman"/>
          <w:b w:val="0"/>
          <w:bCs w:val="0"/>
          <w:color w:val="auto"/>
          <w:sz w:val="32"/>
          <w:szCs w:val="32"/>
          <w:u w:val="none"/>
          <w:lang w:val="en-US" w:eastAsia="zh-CN"/>
        </w:rPr>
      </w:pPr>
      <w:r>
        <w:rPr>
          <w:rFonts w:hint="default" w:ascii="Times New Roman" w:hAnsi="Times New Roman" w:eastAsia="楷体_GB2312" w:cs="Times New Roman"/>
          <w:b/>
          <w:bCs/>
          <w:color w:val="auto"/>
          <w:sz w:val="32"/>
          <w:szCs w:val="32"/>
          <w:u w:val="none"/>
          <w:lang w:val="en-US" w:eastAsia="zh-CN"/>
        </w:rPr>
        <w:t>（十</w:t>
      </w:r>
      <w:r>
        <w:rPr>
          <w:rFonts w:hint="eastAsia" w:ascii="Times New Roman" w:hAnsi="Times New Roman" w:eastAsia="楷体_GB2312" w:cs="Times New Roman"/>
          <w:b/>
          <w:bCs/>
          <w:color w:val="auto"/>
          <w:sz w:val="32"/>
          <w:szCs w:val="32"/>
          <w:u w:val="none"/>
          <w:lang w:val="en-US" w:eastAsia="zh-CN"/>
        </w:rPr>
        <w:t>四</w:t>
      </w:r>
      <w:r>
        <w:rPr>
          <w:rFonts w:hint="default" w:ascii="Times New Roman" w:hAnsi="Times New Roman" w:eastAsia="楷体_GB2312" w:cs="Times New Roman"/>
          <w:b/>
          <w:bCs/>
          <w:color w:val="auto"/>
          <w:sz w:val="32"/>
          <w:szCs w:val="32"/>
          <w:u w:val="none"/>
          <w:lang w:val="en-US" w:eastAsia="zh-CN"/>
        </w:rPr>
        <w:t>）加强服务业区域合作。</w:t>
      </w:r>
      <w:r>
        <w:rPr>
          <w:rFonts w:hint="default" w:ascii="Times New Roman" w:hAnsi="Times New Roman" w:eastAsia="仿宋_GB2312" w:cs="Times New Roman"/>
          <w:color w:val="auto"/>
          <w:sz w:val="32"/>
          <w:szCs w:val="32"/>
          <w:u w:val="none"/>
          <w:lang w:val="en-US" w:eastAsia="zh-CN"/>
        </w:rPr>
        <w:t>积极融入上海“五个中心”建设。深度融入长三角一体化发展和苏皖鲁豫省际交界地区协同高质量发展行动。强化与徐州在智能制造服务、智慧物流、区域会展等领域的功能互补，与沪苏浙在金融、科技人才要素流动等领域深度对接。实施中国（安徽）自贸试验区淮北联动创新区提升战略。【</w:t>
      </w:r>
      <w:r>
        <w:rPr>
          <w:rFonts w:hint="default" w:ascii="Times New Roman" w:hAnsi="Times New Roman" w:eastAsia="楷体_GB2312" w:cs="Times New Roman"/>
          <w:b/>
          <w:bCs/>
          <w:color w:val="auto"/>
          <w:sz w:val="32"/>
          <w:szCs w:val="32"/>
          <w:u w:val="none"/>
          <w:lang w:val="en-US" w:eastAsia="zh-CN"/>
        </w:rPr>
        <w:t>责任单位：市发展改革委、市科技局、市商务局</w:t>
      </w:r>
      <w:r>
        <w:rPr>
          <w:rFonts w:hint="default" w:ascii="Times New Roman" w:hAnsi="Times New Roman" w:eastAsia="楷体" w:cs="Times New Roman"/>
          <w:b/>
          <w:bCs/>
          <w:color w:val="auto"/>
          <w:sz w:val="32"/>
          <w:szCs w:val="32"/>
          <w:u w:val="none"/>
          <w:lang w:val="en-US" w:eastAsia="zh-CN"/>
        </w:rPr>
        <w:t>等</w:t>
      </w:r>
      <w:r>
        <w:rPr>
          <w:rFonts w:hint="default" w:ascii="Times New Roman" w:hAnsi="Times New Roman" w:eastAsia="仿宋_GB2312" w:cs="Times New Roman"/>
          <w:color w:val="auto"/>
          <w:sz w:val="32"/>
          <w:szCs w:val="32"/>
          <w:u w:val="none"/>
          <w:lang w:val="en-US" w:eastAsia="zh-CN"/>
        </w:rPr>
        <w:t>】</w:t>
      </w:r>
    </w:p>
    <w:p w14:paraId="2DEC4868">
      <w:pPr>
        <w:pStyle w:val="5"/>
        <w:keepNext w:val="0"/>
        <w:keepLines w:val="0"/>
        <w:pageBreakBefore w:val="0"/>
        <w:widowControl w:val="0"/>
        <w:kinsoku/>
        <w:wordWrap/>
        <w:overflowPunct/>
        <w:topLinePunct w:val="0"/>
        <w:autoSpaceDE/>
        <w:autoSpaceDN/>
        <w:bidi w:val="0"/>
        <w:adjustRightInd/>
        <w:snapToGrid w:val="0"/>
        <w:spacing w:after="0" w:line="580" w:lineRule="exact"/>
        <w:ind w:left="0" w:leftChars="0" w:firstLine="640" w:firstLineChars="200"/>
        <w:jc w:val="both"/>
        <w:textAlignment w:val="auto"/>
        <w:rPr>
          <w:rFonts w:hint="default" w:ascii="Times New Roman" w:hAnsi="Times New Roman" w:eastAsia="黑体" w:cs="Times New Roman"/>
          <w:b w:val="0"/>
          <w:bCs w:val="0"/>
          <w:color w:val="auto"/>
          <w:sz w:val="32"/>
          <w:szCs w:val="32"/>
          <w:u w:val="none"/>
          <w:lang w:val="en-US" w:eastAsia="zh-CN"/>
        </w:rPr>
      </w:pPr>
      <w:r>
        <w:rPr>
          <w:rFonts w:hint="eastAsia" w:ascii="Times New Roman" w:hAnsi="Times New Roman" w:eastAsia="黑体" w:cs="Times New Roman"/>
          <w:b w:val="0"/>
          <w:bCs w:val="0"/>
          <w:color w:val="auto"/>
          <w:sz w:val="32"/>
          <w:szCs w:val="32"/>
          <w:u w:val="none"/>
          <w:lang w:val="en-US" w:eastAsia="zh-CN"/>
        </w:rPr>
        <w:t>四</w:t>
      </w:r>
      <w:r>
        <w:rPr>
          <w:rFonts w:hint="default" w:ascii="Times New Roman" w:hAnsi="Times New Roman" w:eastAsia="黑体" w:cs="Times New Roman"/>
          <w:b w:val="0"/>
          <w:bCs w:val="0"/>
          <w:color w:val="auto"/>
          <w:sz w:val="32"/>
          <w:szCs w:val="32"/>
          <w:u w:val="none"/>
          <w:lang w:val="en-US" w:eastAsia="zh-CN"/>
        </w:rPr>
        <w:t>、</w:t>
      </w:r>
      <w:r>
        <w:rPr>
          <w:rFonts w:hint="eastAsia" w:ascii="Times New Roman" w:hAnsi="Times New Roman" w:eastAsia="黑体" w:cs="Times New Roman"/>
          <w:b w:val="0"/>
          <w:bCs w:val="0"/>
          <w:color w:val="auto"/>
          <w:sz w:val="32"/>
          <w:szCs w:val="32"/>
          <w:u w:val="none"/>
          <w:lang w:val="en-US" w:eastAsia="zh-CN"/>
        </w:rPr>
        <w:t>深化</w:t>
      </w:r>
      <w:r>
        <w:rPr>
          <w:rFonts w:hint="default" w:ascii="Times New Roman" w:hAnsi="Times New Roman" w:eastAsia="黑体" w:cs="Times New Roman"/>
          <w:b w:val="0"/>
          <w:bCs w:val="0"/>
          <w:color w:val="auto"/>
          <w:sz w:val="32"/>
          <w:szCs w:val="32"/>
          <w:u w:val="none"/>
          <w:lang w:val="en-US" w:eastAsia="zh-CN"/>
        </w:rPr>
        <w:t>服务业</w:t>
      </w:r>
      <w:r>
        <w:rPr>
          <w:rFonts w:hint="eastAsia" w:ascii="Times New Roman" w:hAnsi="Times New Roman" w:eastAsia="黑体" w:cs="Times New Roman"/>
          <w:b w:val="0"/>
          <w:bCs w:val="0"/>
          <w:color w:val="auto"/>
          <w:sz w:val="32"/>
          <w:szCs w:val="32"/>
          <w:u w:val="none"/>
          <w:lang w:val="en-US" w:eastAsia="zh-CN"/>
        </w:rPr>
        <w:t>改革创新突破</w:t>
      </w:r>
    </w:p>
    <w:p w14:paraId="215226A9">
      <w:pPr>
        <w:keepNext w:val="0"/>
        <w:keepLines w:val="0"/>
        <w:pageBreakBefore w:val="0"/>
        <w:widowControl w:val="0"/>
        <w:kinsoku/>
        <w:wordWrap/>
        <w:overflowPunct/>
        <w:topLinePunct w:val="0"/>
        <w:autoSpaceDE/>
        <w:autoSpaceDN/>
        <w:bidi w:val="0"/>
        <w:adjustRightInd/>
        <w:spacing w:line="580" w:lineRule="exact"/>
        <w:ind w:firstLine="641" w:firstLineChars="200"/>
        <w:textAlignment w:val="auto"/>
        <w:rPr>
          <w:rFonts w:hint="default" w:ascii="Times New Roman" w:hAnsi="Times New Roman" w:eastAsia="仿宋_GB2312" w:cs="Times New Roman"/>
          <w:b w:val="0"/>
          <w:bCs w:val="0"/>
          <w:color w:val="auto"/>
          <w:sz w:val="32"/>
          <w:szCs w:val="32"/>
          <w:u w:val="none"/>
          <w:lang w:val="en-US" w:eastAsia="zh-CN"/>
        </w:rPr>
      </w:pPr>
      <w:r>
        <w:rPr>
          <w:rFonts w:hint="default" w:ascii="Times New Roman" w:hAnsi="Times New Roman" w:eastAsia="楷体_GB2312" w:cs="Times New Roman"/>
          <w:b/>
          <w:bCs/>
          <w:color w:val="auto"/>
          <w:sz w:val="32"/>
          <w:szCs w:val="32"/>
          <w:u w:val="none"/>
          <w:lang w:val="en-US" w:eastAsia="zh-CN"/>
        </w:rPr>
        <w:t>（十</w:t>
      </w:r>
      <w:r>
        <w:rPr>
          <w:rFonts w:hint="eastAsia" w:ascii="Times New Roman" w:hAnsi="Times New Roman" w:eastAsia="楷体_GB2312" w:cs="Times New Roman"/>
          <w:b/>
          <w:bCs/>
          <w:color w:val="auto"/>
          <w:sz w:val="32"/>
          <w:szCs w:val="32"/>
          <w:u w:val="none"/>
          <w:lang w:val="en-US" w:eastAsia="zh-CN"/>
        </w:rPr>
        <w:t>五</w:t>
      </w:r>
      <w:r>
        <w:rPr>
          <w:rFonts w:hint="default" w:ascii="Times New Roman" w:hAnsi="Times New Roman" w:eastAsia="楷体_GB2312" w:cs="Times New Roman"/>
          <w:b/>
          <w:bCs/>
          <w:color w:val="auto"/>
          <w:sz w:val="32"/>
          <w:szCs w:val="32"/>
          <w:u w:val="none"/>
          <w:lang w:val="en-US" w:eastAsia="zh-CN"/>
        </w:rPr>
        <w:t>）营造企业发展良好环境。</w:t>
      </w:r>
      <w:r>
        <w:rPr>
          <w:rFonts w:hint="default" w:ascii="Times New Roman" w:hAnsi="Times New Roman" w:eastAsia="仿宋_GB2312" w:cs="Times New Roman"/>
          <w:b w:val="0"/>
          <w:bCs w:val="0"/>
          <w:color w:val="auto"/>
          <w:sz w:val="32"/>
          <w:szCs w:val="32"/>
          <w:u w:val="none"/>
          <w:lang w:val="en-US" w:eastAsia="zh-CN"/>
        </w:rPr>
        <w:t>围绕制约服务业发展的关键领域和薄弱环节，积极开展服务业改革创新工作。开展本地服务业隐性准入壁垒自查清理，对照市场准入负面清单，对检测认证、会展等领域破除不合理前置审批和部门保护壁垒。依法依规放宽市场准入条件</w:t>
      </w:r>
      <w:r>
        <w:rPr>
          <w:rFonts w:hint="eastAsia" w:ascii="Times New Roman" w:hAnsi="Times New Roman" w:eastAsia="仿宋_GB2312" w:cs="Times New Roman"/>
          <w:b w:val="0"/>
          <w:bCs w:val="0"/>
          <w:color w:val="auto"/>
          <w:sz w:val="32"/>
          <w:szCs w:val="32"/>
          <w:u w:val="none"/>
          <w:lang w:val="en-US" w:eastAsia="zh-CN"/>
        </w:rPr>
        <w:t>，</w:t>
      </w:r>
      <w:r>
        <w:rPr>
          <w:rFonts w:hint="default" w:ascii="Times New Roman" w:hAnsi="Times New Roman" w:eastAsia="仿宋_GB2312" w:cs="Times New Roman"/>
          <w:b w:val="0"/>
          <w:bCs w:val="0"/>
          <w:color w:val="auto"/>
          <w:sz w:val="32"/>
          <w:szCs w:val="32"/>
          <w:u w:val="none"/>
          <w:lang w:val="en-US" w:eastAsia="zh-CN"/>
        </w:rPr>
        <w:t>持续推进政务服务“一网、一门、一次”改革。【</w:t>
      </w:r>
      <w:r>
        <w:rPr>
          <w:rFonts w:hint="default" w:ascii="Times New Roman" w:hAnsi="Times New Roman" w:eastAsia="楷体_GB2312" w:cs="Times New Roman"/>
          <w:b/>
          <w:bCs/>
          <w:color w:val="auto"/>
          <w:kern w:val="0"/>
          <w:sz w:val="32"/>
          <w:szCs w:val="32"/>
          <w:u w:val="none"/>
          <w:lang w:val="en-US" w:eastAsia="zh-CN" w:bidi="ar-SA"/>
        </w:rPr>
        <w:t>责任单位：市发展改革委、市市场监督管理局、市数据资源管理局、市营商办</w:t>
      </w:r>
      <w:r>
        <w:rPr>
          <w:rFonts w:hint="default" w:ascii="Times New Roman" w:hAnsi="Times New Roman" w:eastAsia="楷体" w:cs="Times New Roman"/>
          <w:b/>
          <w:bCs/>
          <w:color w:val="auto"/>
          <w:sz w:val="32"/>
          <w:szCs w:val="32"/>
          <w:u w:val="none"/>
          <w:lang w:val="en-US" w:eastAsia="zh-CN"/>
        </w:rPr>
        <w:t>等</w:t>
      </w:r>
      <w:r>
        <w:rPr>
          <w:rFonts w:hint="default" w:ascii="Times New Roman" w:hAnsi="Times New Roman" w:eastAsia="仿宋_GB2312" w:cs="Times New Roman"/>
          <w:b w:val="0"/>
          <w:bCs w:val="0"/>
          <w:color w:val="auto"/>
          <w:sz w:val="32"/>
          <w:szCs w:val="32"/>
          <w:u w:val="none"/>
          <w:lang w:val="en-US" w:eastAsia="zh-CN"/>
        </w:rPr>
        <w:t>】</w:t>
      </w:r>
    </w:p>
    <w:p w14:paraId="72D04ABA">
      <w:pPr>
        <w:keepNext w:val="0"/>
        <w:keepLines w:val="0"/>
        <w:pageBreakBefore w:val="0"/>
        <w:widowControl w:val="0"/>
        <w:kinsoku/>
        <w:wordWrap/>
        <w:overflowPunct/>
        <w:topLinePunct w:val="0"/>
        <w:autoSpaceDE/>
        <w:autoSpaceDN/>
        <w:bidi w:val="0"/>
        <w:adjustRightInd/>
        <w:spacing w:line="580" w:lineRule="exact"/>
        <w:ind w:firstLine="641" w:firstLineChars="200"/>
        <w:textAlignment w:val="auto"/>
        <w:rPr>
          <w:rFonts w:hint="default" w:ascii="Times New Roman" w:hAnsi="Times New Roman" w:eastAsia="黑体" w:cs="Times New Roman"/>
          <w:b w:val="0"/>
          <w:bCs w:val="0"/>
          <w:color w:val="auto"/>
          <w:sz w:val="32"/>
          <w:szCs w:val="32"/>
          <w:u w:val="none"/>
          <w:lang w:val="en-US" w:eastAsia="zh-CN"/>
        </w:rPr>
      </w:pPr>
      <w:r>
        <w:rPr>
          <w:rFonts w:hint="default" w:ascii="Times New Roman" w:hAnsi="Times New Roman" w:eastAsia="楷体_GB2312" w:cs="Times New Roman"/>
          <w:b/>
          <w:bCs/>
          <w:color w:val="auto"/>
          <w:sz w:val="32"/>
          <w:szCs w:val="32"/>
          <w:u w:val="none"/>
          <w:lang w:val="en-US" w:eastAsia="zh-CN"/>
        </w:rPr>
        <w:t>（十</w:t>
      </w:r>
      <w:r>
        <w:rPr>
          <w:rFonts w:hint="eastAsia" w:ascii="Times New Roman" w:hAnsi="Times New Roman" w:eastAsia="楷体_GB2312" w:cs="Times New Roman"/>
          <w:b/>
          <w:bCs/>
          <w:color w:val="auto"/>
          <w:sz w:val="32"/>
          <w:szCs w:val="32"/>
          <w:u w:val="none"/>
          <w:lang w:val="en-US" w:eastAsia="zh-CN"/>
        </w:rPr>
        <w:t>六</w:t>
      </w:r>
      <w:r>
        <w:rPr>
          <w:rFonts w:hint="default" w:ascii="Times New Roman" w:hAnsi="Times New Roman" w:eastAsia="楷体_GB2312" w:cs="Times New Roman"/>
          <w:b/>
          <w:bCs/>
          <w:color w:val="auto"/>
          <w:sz w:val="32"/>
          <w:szCs w:val="32"/>
          <w:u w:val="none"/>
          <w:lang w:val="en-US" w:eastAsia="zh-CN"/>
        </w:rPr>
        <w:t>）加快场景应用创新。</w:t>
      </w:r>
      <w:r>
        <w:rPr>
          <w:rFonts w:hint="default" w:ascii="Times New Roman" w:hAnsi="Times New Roman" w:eastAsia="仿宋_GB2312" w:cs="Times New Roman"/>
          <w:sz w:val="32"/>
          <w:highlight w:val="none"/>
          <w:u w:val="none"/>
          <w:lang w:val="en-US" w:eastAsia="zh-CN"/>
        </w:rPr>
        <w:t>加快打造一批以“三首”“三新”产品培育认定推广为重点的高价值标杆场景。推进制造服务一体化应用场景培育和复制推广，积极争创省级标杆应用场景和商业化应用解决方案。【</w:t>
      </w:r>
      <w:r>
        <w:rPr>
          <w:rFonts w:hint="default" w:ascii="Times New Roman" w:hAnsi="Times New Roman" w:eastAsia="楷体_GB2312" w:cs="Times New Roman"/>
          <w:b/>
          <w:bCs/>
          <w:color w:val="auto"/>
          <w:kern w:val="0"/>
          <w:sz w:val="32"/>
          <w:szCs w:val="32"/>
          <w:u w:val="none"/>
          <w:lang w:val="en-US" w:eastAsia="zh-CN" w:bidi="ar-SA"/>
        </w:rPr>
        <w:t>责任单位：市发展改革委、市工业和信息化局等</w:t>
      </w:r>
      <w:r>
        <w:rPr>
          <w:rFonts w:hint="default" w:ascii="Times New Roman" w:hAnsi="Times New Roman" w:eastAsia="仿宋_GB2312" w:cs="Times New Roman"/>
          <w:sz w:val="32"/>
          <w:highlight w:val="none"/>
          <w:u w:val="none"/>
          <w:lang w:val="en-US" w:eastAsia="zh-CN"/>
        </w:rPr>
        <w:t>】</w:t>
      </w:r>
    </w:p>
    <w:p w14:paraId="2D7E48A8">
      <w:pPr>
        <w:pStyle w:val="5"/>
        <w:keepNext w:val="0"/>
        <w:keepLines w:val="0"/>
        <w:pageBreakBefore w:val="0"/>
        <w:widowControl w:val="0"/>
        <w:kinsoku/>
        <w:wordWrap/>
        <w:overflowPunct/>
        <w:topLinePunct w:val="0"/>
        <w:autoSpaceDE/>
        <w:autoSpaceDN/>
        <w:bidi w:val="0"/>
        <w:adjustRightInd/>
        <w:snapToGrid w:val="0"/>
        <w:spacing w:after="0" w:line="580" w:lineRule="exact"/>
        <w:ind w:left="0" w:leftChars="0" w:firstLine="640" w:firstLineChars="200"/>
        <w:jc w:val="both"/>
        <w:textAlignment w:val="auto"/>
        <w:rPr>
          <w:rFonts w:hint="default" w:ascii="Times New Roman" w:hAnsi="Times New Roman" w:eastAsia="楷体_GB2312" w:cs="Times New Roman"/>
          <w:b/>
          <w:bCs/>
          <w:color w:val="auto"/>
          <w:sz w:val="32"/>
          <w:szCs w:val="32"/>
          <w:u w:val="none"/>
          <w:lang w:val="en-US" w:eastAsia="zh-CN"/>
        </w:rPr>
      </w:pPr>
      <w:r>
        <w:rPr>
          <w:rFonts w:hint="eastAsia" w:ascii="Times New Roman" w:hAnsi="Times New Roman" w:eastAsia="黑体" w:cs="Times New Roman"/>
          <w:b w:val="0"/>
          <w:bCs w:val="0"/>
          <w:color w:val="auto"/>
          <w:sz w:val="32"/>
          <w:szCs w:val="32"/>
          <w:u w:val="none"/>
          <w:lang w:val="en-US" w:eastAsia="zh-CN"/>
        </w:rPr>
        <w:t>五</w:t>
      </w:r>
      <w:r>
        <w:rPr>
          <w:rFonts w:hint="default" w:ascii="Times New Roman" w:hAnsi="Times New Roman" w:eastAsia="黑体" w:cs="Times New Roman"/>
          <w:b w:val="0"/>
          <w:bCs w:val="0"/>
          <w:color w:val="auto"/>
          <w:sz w:val="32"/>
          <w:szCs w:val="32"/>
          <w:u w:val="none"/>
          <w:lang w:val="en-US" w:eastAsia="zh-CN"/>
        </w:rPr>
        <w:t>、夯实服务业主体项目支撑</w:t>
      </w:r>
    </w:p>
    <w:p w14:paraId="4F307562">
      <w:pPr>
        <w:pStyle w:val="5"/>
        <w:keepNext w:val="0"/>
        <w:keepLines w:val="0"/>
        <w:pageBreakBefore w:val="0"/>
        <w:widowControl w:val="0"/>
        <w:kinsoku/>
        <w:wordWrap/>
        <w:overflowPunct/>
        <w:topLinePunct w:val="0"/>
        <w:autoSpaceDE/>
        <w:autoSpaceDN/>
        <w:bidi w:val="0"/>
        <w:adjustRightInd/>
        <w:snapToGrid w:val="0"/>
        <w:spacing w:after="0" w:line="580" w:lineRule="exact"/>
        <w:ind w:left="0" w:leftChars="0" w:firstLine="641" w:firstLineChars="200"/>
        <w:jc w:val="both"/>
        <w:textAlignment w:val="auto"/>
        <w:rPr>
          <w:rFonts w:hint="default" w:ascii="Times New Roman" w:hAnsi="Times New Roman" w:eastAsia="黑体" w:cs="Times New Roman"/>
          <w:b w:val="0"/>
          <w:bCs w:val="0"/>
          <w:color w:val="auto"/>
          <w:sz w:val="32"/>
          <w:szCs w:val="32"/>
          <w:u w:val="none"/>
          <w:lang w:val="en-US" w:eastAsia="zh-CN"/>
        </w:rPr>
      </w:pPr>
      <w:r>
        <w:rPr>
          <w:rFonts w:hint="default" w:ascii="Times New Roman" w:hAnsi="Times New Roman" w:eastAsia="楷体_GB2312" w:cs="Times New Roman"/>
          <w:b/>
          <w:bCs/>
          <w:color w:val="auto"/>
          <w:sz w:val="32"/>
          <w:szCs w:val="32"/>
          <w:u w:val="none"/>
          <w:lang w:val="en-US" w:eastAsia="zh-CN"/>
        </w:rPr>
        <w:t>（</w:t>
      </w:r>
      <w:r>
        <w:rPr>
          <w:rFonts w:hint="eastAsia" w:ascii="Times New Roman" w:hAnsi="Times New Roman" w:eastAsia="楷体_GB2312" w:cs="Times New Roman"/>
          <w:b/>
          <w:bCs/>
          <w:color w:val="auto"/>
          <w:sz w:val="32"/>
          <w:szCs w:val="32"/>
          <w:u w:val="none"/>
          <w:lang w:val="en-US" w:eastAsia="zh-CN"/>
        </w:rPr>
        <w:t>十七</w:t>
      </w:r>
      <w:r>
        <w:rPr>
          <w:rFonts w:hint="default" w:ascii="Times New Roman" w:hAnsi="Times New Roman" w:eastAsia="楷体_GB2312" w:cs="Times New Roman"/>
          <w:b/>
          <w:bCs/>
          <w:color w:val="auto"/>
          <w:sz w:val="32"/>
          <w:szCs w:val="32"/>
          <w:u w:val="none"/>
          <w:lang w:val="en-US" w:eastAsia="zh-CN"/>
        </w:rPr>
        <w:t>）培育壮大市场主体。</w:t>
      </w:r>
      <w:r>
        <w:rPr>
          <w:rFonts w:hint="default" w:ascii="Times New Roman" w:hAnsi="Times New Roman" w:eastAsia="仿宋_GB2312" w:cs="Times New Roman"/>
          <w:color w:val="auto"/>
          <w:sz w:val="32"/>
          <w:szCs w:val="32"/>
          <w:u w:val="none"/>
          <w:lang w:val="en-US" w:eastAsia="zh-CN"/>
        </w:rPr>
        <w:t>完善全周期培育体系，</w:t>
      </w:r>
      <w:r>
        <w:rPr>
          <w:rFonts w:hint="eastAsia" w:ascii="Times New Roman" w:hAnsi="Times New Roman" w:eastAsia="仿宋_GB2312" w:cs="Times New Roman"/>
          <w:color w:val="auto"/>
          <w:sz w:val="32"/>
          <w:szCs w:val="32"/>
          <w:u w:val="none"/>
          <w:lang w:val="en-US" w:eastAsia="zh-CN"/>
        </w:rPr>
        <w:t>按照</w:t>
      </w:r>
      <w:r>
        <w:rPr>
          <w:rFonts w:hint="default" w:ascii="Times New Roman" w:hAnsi="Times New Roman" w:eastAsia="仿宋_GB2312" w:cs="Times New Roman"/>
          <w:color w:val="auto"/>
          <w:sz w:val="32"/>
          <w:szCs w:val="32"/>
          <w:u w:val="none"/>
          <w:lang w:val="en-US" w:eastAsia="zh-CN"/>
        </w:rPr>
        <w:t>“</w:t>
      </w:r>
      <w:r>
        <w:rPr>
          <w:rFonts w:hint="eastAsia" w:ascii="Times New Roman" w:hAnsi="Times New Roman" w:eastAsia="仿宋_GB2312" w:cs="Times New Roman"/>
          <w:color w:val="auto"/>
          <w:sz w:val="32"/>
          <w:szCs w:val="32"/>
          <w:u w:val="none"/>
          <w:lang w:val="en-US" w:eastAsia="zh-CN"/>
        </w:rPr>
        <w:t>高新技术</w:t>
      </w:r>
      <w:r>
        <w:rPr>
          <w:rFonts w:hint="default" w:ascii="Times New Roman" w:hAnsi="Times New Roman" w:eastAsia="仿宋_GB2312" w:cs="Times New Roman"/>
          <w:color w:val="auto"/>
          <w:sz w:val="32"/>
          <w:szCs w:val="32"/>
          <w:u w:val="none"/>
          <w:lang w:val="en-US" w:eastAsia="zh-CN"/>
        </w:rPr>
        <w:t>企业-专精特新</w:t>
      </w:r>
      <w:r>
        <w:rPr>
          <w:rFonts w:hint="eastAsia" w:ascii="Times New Roman" w:hAnsi="Times New Roman" w:eastAsia="仿宋_GB2312" w:cs="Times New Roman"/>
          <w:color w:val="auto"/>
          <w:sz w:val="32"/>
          <w:szCs w:val="32"/>
          <w:u w:val="none"/>
          <w:lang w:val="en-US" w:eastAsia="zh-CN"/>
        </w:rPr>
        <w:t>企业（含专精特新</w:t>
      </w:r>
      <w:r>
        <w:rPr>
          <w:rFonts w:hint="default" w:ascii="Times New Roman" w:hAnsi="Times New Roman" w:eastAsia="仿宋_GB2312" w:cs="Times New Roman"/>
          <w:color w:val="auto"/>
          <w:sz w:val="32"/>
          <w:szCs w:val="32"/>
          <w:u w:val="none"/>
          <w:lang w:val="en-US" w:eastAsia="zh-CN"/>
        </w:rPr>
        <w:t>‘小巨人’</w:t>
      </w:r>
      <w:r>
        <w:rPr>
          <w:rFonts w:hint="eastAsia" w:ascii="Times New Roman" w:hAnsi="Times New Roman" w:eastAsia="仿宋_GB2312" w:cs="Times New Roman"/>
          <w:color w:val="auto"/>
          <w:sz w:val="32"/>
          <w:szCs w:val="32"/>
          <w:u w:val="none"/>
          <w:lang w:val="en-US" w:eastAsia="zh-CN"/>
        </w:rPr>
        <w:t>企业）</w:t>
      </w:r>
      <w:r>
        <w:rPr>
          <w:rFonts w:hint="default" w:ascii="Times New Roman" w:hAnsi="Times New Roman" w:eastAsia="仿宋_GB2312" w:cs="Times New Roman"/>
          <w:color w:val="auto"/>
          <w:sz w:val="32"/>
          <w:szCs w:val="32"/>
          <w:u w:val="none"/>
          <w:lang w:val="en-US" w:eastAsia="zh-CN"/>
        </w:rPr>
        <w:t>-</w:t>
      </w:r>
      <w:r>
        <w:rPr>
          <w:rFonts w:hint="eastAsia" w:ascii="Times New Roman" w:hAnsi="Times New Roman" w:eastAsia="仿宋_GB2312" w:cs="Times New Roman"/>
          <w:color w:val="auto"/>
          <w:sz w:val="32"/>
          <w:szCs w:val="32"/>
          <w:u w:val="none"/>
          <w:lang w:val="en-US" w:eastAsia="zh-CN"/>
        </w:rPr>
        <w:t>瞪羚企业、独角兽企业-</w:t>
      </w:r>
      <w:r>
        <w:rPr>
          <w:rFonts w:hint="default" w:ascii="Times New Roman" w:hAnsi="Times New Roman" w:eastAsia="仿宋_GB2312" w:cs="Times New Roman"/>
          <w:color w:val="auto"/>
          <w:sz w:val="32"/>
          <w:szCs w:val="32"/>
          <w:u w:val="none"/>
          <w:lang w:val="en-US" w:eastAsia="zh-CN"/>
        </w:rPr>
        <w:t>单项冠军</w:t>
      </w:r>
      <w:r>
        <w:rPr>
          <w:rFonts w:hint="eastAsia" w:ascii="Times New Roman" w:hAnsi="Times New Roman" w:eastAsia="仿宋_GB2312" w:cs="Times New Roman"/>
          <w:color w:val="auto"/>
          <w:sz w:val="32"/>
          <w:szCs w:val="32"/>
          <w:u w:val="none"/>
          <w:lang w:val="en-US" w:eastAsia="zh-CN"/>
        </w:rPr>
        <w:t>企业</w:t>
      </w:r>
      <w:r>
        <w:rPr>
          <w:rFonts w:hint="default" w:ascii="Times New Roman" w:hAnsi="Times New Roman" w:eastAsia="仿宋_GB2312" w:cs="Times New Roman"/>
          <w:color w:val="auto"/>
          <w:sz w:val="32"/>
          <w:szCs w:val="32"/>
          <w:u w:val="none"/>
          <w:lang w:val="en-US" w:eastAsia="zh-CN"/>
        </w:rPr>
        <w:t>”</w:t>
      </w:r>
      <w:r>
        <w:rPr>
          <w:rFonts w:hint="eastAsia" w:ascii="Times New Roman" w:hAnsi="Times New Roman" w:eastAsia="仿宋_GB2312" w:cs="Times New Roman"/>
          <w:color w:val="auto"/>
          <w:sz w:val="32"/>
          <w:szCs w:val="32"/>
          <w:u w:val="none"/>
          <w:lang w:val="en-US" w:eastAsia="zh-CN"/>
        </w:rPr>
        <w:t>成长路径</w:t>
      </w:r>
      <w:r>
        <w:rPr>
          <w:rFonts w:hint="default" w:ascii="Times New Roman" w:hAnsi="Times New Roman" w:eastAsia="仿宋_GB2312" w:cs="Times New Roman"/>
          <w:color w:val="auto"/>
          <w:sz w:val="32"/>
          <w:szCs w:val="32"/>
          <w:u w:val="none"/>
          <w:lang w:val="en-US" w:eastAsia="zh-CN"/>
        </w:rPr>
        <w:t>，</w:t>
      </w:r>
      <w:r>
        <w:rPr>
          <w:rFonts w:hint="eastAsia" w:ascii="Times New Roman" w:hAnsi="Times New Roman" w:eastAsia="仿宋_GB2312" w:cs="Times New Roman"/>
          <w:color w:val="auto"/>
          <w:sz w:val="32"/>
          <w:szCs w:val="32"/>
          <w:u w:val="none"/>
          <w:lang w:val="en-US" w:eastAsia="zh-CN"/>
        </w:rPr>
        <w:t>梯度培育</w:t>
      </w:r>
      <w:r>
        <w:rPr>
          <w:rFonts w:hint="default" w:ascii="Times New Roman" w:hAnsi="Times New Roman" w:eastAsia="仿宋_GB2312" w:cs="Times New Roman"/>
          <w:color w:val="auto"/>
          <w:sz w:val="32"/>
          <w:szCs w:val="32"/>
          <w:u w:val="none"/>
          <w:lang w:val="en-US" w:eastAsia="zh-CN"/>
        </w:rPr>
        <w:t>一批服务业优质企业成长为单项冠军。支持本土龙头企业通过重组、股权投资、连锁经营等方式做大做强。加快新兴服务主体培育，引进文旅IP经营、“人工智能+服务”等新兴服务创业团队。鼓励个体工商户“个转企”、企业“小升规”。【</w:t>
      </w:r>
      <w:r>
        <w:rPr>
          <w:rFonts w:hint="default" w:ascii="Times New Roman" w:hAnsi="Times New Roman" w:eastAsia="楷体_GB2312" w:cs="Times New Roman"/>
          <w:b/>
          <w:bCs/>
          <w:color w:val="auto"/>
          <w:sz w:val="32"/>
          <w:szCs w:val="32"/>
          <w:u w:val="none"/>
          <w:lang w:val="en-US" w:eastAsia="zh-CN"/>
        </w:rPr>
        <w:t>责任单位：市发展改革委、市工业和信息化局</w:t>
      </w:r>
      <w:r>
        <w:rPr>
          <w:rFonts w:hint="eastAsia" w:ascii="Times New Roman" w:hAnsi="Times New Roman" w:eastAsia="楷体_GB2312" w:cs="Times New Roman"/>
          <w:b/>
          <w:bCs/>
          <w:color w:val="auto"/>
          <w:sz w:val="32"/>
          <w:szCs w:val="32"/>
          <w:u w:val="none"/>
          <w:lang w:val="en-US" w:eastAsia="zh-CN"/>
        </w:rPr>
        <w:t>、市科技局</w:t>
      </w:r>
      <w:r>
        <w:rPr>
          <w:rFonts w:hint="default" w:ascii="Times New Roman" w:hAnsi="Times New Roman" w:eastAsia="楷体" w:cs="Times New Roman"/>
          <w:b/>
          <w:bCs/>
          <w:color w:val="auto"/>
          <w:sz w:val="32"/>
          <w:szCs w:val="32"/>
          <w:u w:val="none"/>
          <w:lang w:val="en-US" w:eastAsia="zh-CN"/>
        </w:rPr>
        <w:t>等</w:t>
      </w:r>
      <w:r>
        <w:rPr>
          <w:rFonts w:hint="default" w:ascii="Times New Roman" w:hAnsi="Times New Roman" w:eastAsia="仿宋_GB2312" w:cs="Times New Roman"/>
          <w:color w:val="auto"/>
          <w:sz w:val="32"/>
          <w:szCs w:val="32"/>
          <w:u w:val="none"/>
          <w:lang w:val="en-US" w:eastAsia="zh-CN"/>
        </w:rPr>
        <w:t>】</w:t>
      </w:r>
    </w:p>
    <w:p w14:paraId="33A68DC3">
      <w:pPr>
        <w:pStyle w:val="5"/>
        <w:keepNext w:val="0"/>
        <w:keepLines w:val="0"/>
        <w:pageBreakBefore w:val="0"/>
        <w:widowControl/>
        <w:kinsoku/>
        <w:wordWrap/>
        <w:overflowPunct/>
        <w:topLinePunct w:val="0"/>
        <w:autoSpaceDE/>
        <w:autoSpaceDN/>
        <w:bidi w:val="0"/>
        <w:adjustRightInd/>
        <w:snapToGrid w:val="0"/>
        <w:spacing w:after="0" w:line="580" w:lineRule="exact"/>
        <w:ind w:left="0" w:leftChars="0" w:firstLine="641" w:firstLineChars="200"/>
        <w:jc w:val="both"/>
        <w:textAlignment w:val="auto"/>
        <w:rPr>
          <w:rFonts w:hint="default" w:ascii="Times New Roman" w:hAnsi="Times New Roman" w:eastAsia="楷体_GB2312" w:cs="Times New Roman"/>
          <w:b/>
          <w:bCs/>
          <w:color w:val="auto"/>
          <w:sz w:val="32"/>
          <w:szCs w:val="32"/>
          <w:u w:val="none"/>
          <w:lang w:val="en-US" w:eastAsia="zh-CN"/>
        </w:rPr>
      </w:pPr>
      <w:r>
        <w:rPr>
          <w:rFonts w:hint="default" w:ascii="Times New Roman" w:hAnsi="Times New Roman" w:eastAsia="楷体_GB2312" w:cs="Times New Roman"/>
          <w:b/>
          <w:bCs/>
          <w:color w:val="auto"/>
          <w:sz w:val="32"/>
          <w:szCs w:val="32"/>
          <w:u w:val="none"/>
          <w:lang w:val="en-US" w:eastAsia="zh-CN"/>
        </w:rPr>
        <w:t>（</w:t>
      </w:r>
      <w:r>
        <w:rPr>
          <w:rFonts w:hint="eastAsia" w:ascii="Times New Roman" w:hAnsi="Times New Roman" w:eastAsia="楷体_GB2312" w:cs="Times New Roman"/>
          <w:b/>
          <w:bCs/>
          <w:color w:val="auto"/>
          <w:sz w:val="32"/>
          <w:szCs w:val="32"/>
          <w:u w:val="none"/>
          <w:lang w:val="en-US" w:eastAsia="zh-CN"/>
        </w:rPr>
        <w:t>十八</w:t>
      </w:r>
      <w:r>
        <w:rPr>
          <w:rFonts w:hint="default" w:ascii="Times New Roman" w:hAnsi="Times New Roman" w:eastAsia="楷体_GB2312" w:cs="Times New Roman"/>
          <w:b/>
          <w:bCs/>
          <w:color w:val="auto"/>
          <w:sz w:val="32"/>
          <w:szCs w:val="32"/>
          <w:u w:val="none"/>
          <w:lang w:val="en-US" w:eastAsia="zh-CN"/>
        </w:rPr>
        <w:t>）加强基础设施支撑。</w:t>
      </w:r>
      <w:r>
        <w:rPr>
          <w:rFonts w:hint="default" w:ascii="Times New Roman" w:hAnsi="Times New Roman" w:eastAsia="仿宋_GB2312" w:cs="Times New Roman"/>
          <w:color w:val="auto"/>
          <w:sz w:val="32"/>
          <w:szCs w:val="32"/>
          <w:u w:val="none"/>
          <w:lang w:val="en-US" w:eastAsia="zh-CN"/>
        </w:rPr>
        <w:t>盘活用好低效用地、闲置房产</w:t>
      </w:r>
      <w:r>
        <w:rPr>
          <w:rFonts w:hint="eastAsia" w:ascii="Times New Roman" w:hAnsi="Times New Roman" w:eastAsia="仿宋_GB2312" w:cs="Times New Roman"/>
          <w:color w:val="auto"/>
          <w:sz w:val="32"/>
          <w:szCs w:val="32"/>
          <w:u w:val="none"/>
          <w:lang w:val="en-US" w:eastAsia="zh-CN"/>
        </w:rPr>
        <w:t>等</w:t>
      </w:r>
      <w:r>
        <w:rPr>
          <w:rFonts w:hint="default" w:ascii="Times New Roman" w:hAnsi="Times New Roman" w:eastAsia="仿宋_GB2312" w:cs="Times New Roman"/>
          <w:color w:val="auto"/>
          <w:sz w:val="32"/>
          <w:szCs w:val="32"/>
          <w:u w:val="none"/>
          <w:lang w:val="en-US" w:eastAsia="zh-CN"/>
        </w:rPr>
        <w:t>存量基础设施。加快城市停车和充换电设施建设</w:t>
      </w:r>
      <w:r>
        <w:rPr>
          <w:rFonts w:hint="eastAsia" w:ascii="Times New Roman" w:hAnsi="Times New Roman" w:eastAsia="仿宋_GB2312" w:cs="Times New Roman"/>
          <w:color w:val="auto"/>
          <w:sz w:val="32"/>
          <w:szCs w:val="32"/>
          <w:u w:val="none"/>
          <w:lang w:val="en-US" w:eastAsia="zh-CN"/>
        </w:rPr>
        <w:t>。</w:t>
      </w:r>
      <w:r>
        <w:rPr>
          <w:rFonts w:hint="default" w:ascii="Times New Roman" w:hAnsi="Times New Roman" w:eastAsia="仿宋_GB2312" w:cs="Times New Roman"/>
          <w:color w:val="auto"/>
          <w:sz w:val="32"/>
          <w:szCs w:val="32"/>
          <w:u w:val="none"/>
          <w:lang w:val="en-US" w:eastAsia="zh-CN"/>
        </w:rPr>
        <w:t>支持各地扩大软件、研发等无形资产投资。实施公办幼儿园和规划保留农村幼儿园改造提升。谋划建设淮北市“康养中心”医联体等项目，推动城市一刻钟便民生活圈建设扩围升级。支持商圈、老旧街区、农贸市场等改造提升。【</w:t>
      </w:r>
      <w:r>
        <w:rPr>
          <w:rFonts w:hint="default" w:ascii="Times New Roman" w:hAnsi="Times New Roman" w:eastAsia="楷体_GB2312" w:cs="Times New Roman"/>
          <w:b/>
          <w:bCs/>
          <w:color w:val="auto"/>
          <w:sz w:val="32"/>
          <w:szCs w:val="32"/>
          <w:u w:val="none"/>
          <w:lang w:val="en-US" w:eastAsia="zh-CN"/>
        </w:rPr>
        <w:t>责任单位：市住房和城乡建设局、市工业和信息化局、市科技局、市商务局、市卫生健康委</w:t>
      </w:r>
      <w:r>
        <w:rPr>
          <w:rFonts w:hint="default" w:ascii="Times New Roman" w:hAnsi="Times New Roman" w:eastAsia="楷体" w:cs="Times New Roman"/>
          <w:b/>
          <w:bCs/>
          <w:color w:val="auto"/>
          <w:sz w:val="32"/>
          <w:szCs w:val="32"/>
          <w:u w:val="none"/>
          <w:lang w:val="en-US" w:eastAsia="zh-CN"/>
        </w:rPr>
        <w:t>等</w:t>
      </w:r>
      <w:r>
        <w:rPr>
          <w:rFonts w:hint="default" w:ascii="Times New Roman" w:hAnsi="Times New Roman" w:eastAsia="仿宋_GB2312" w:cs="Times New Roman"/>
          <w:color w:val="auto"/>
          <w:sz w:val="32"/>
          <w:szCs w:val="32"/>
          <w:u w:val="none"/>
          <w:lang w:val="en-US" w:eastAsia="zh-CN"/>
        </w:rPr>
        <w:t>】</w:t>
      </w:r>
    </w:p>
    <w:p w14:paraId="2CC8673A">
      <w:pPr>
        <w:pStyle w:val="5"/>
        <w:keepNext w:val="0"/>
        <w:keepLines w:val="0"/>
        <w:pageBreakBefore w:val="0"/>
        <w:widowControl w:val="0"/>
        <w:kinsoku/>
        <w:wordWrap/>
        <w:overflowPunct/>
        <w:topLinePunct w:val="0"/>
        <w:autoSpaceDE/>
        <w:autoSpaceDN/>
        <w:bidi w:val="0"/>
        <w:adjustRightInd/>
        <w:snapToGrid w:val="0"/>
        <w:spacing w:after="0" w:line="580" w:lineRule="exact"/>
        <w:ind w:left="0" w:leftChars="0" w:firstLine="641" w:firstLineChars="200"/>
        <w:jc w:val="both"/>
        <w:textAlignment w:val="auto"/>
        <w:rPr>
          <w:rFonts w:hint="default" w:ascii="Times New Roman" w:hAnsi="Times New Roman" w:eastAsia="黑体" w:cs="Times New Roman"/>
          <w:b w:val="0"/>
          <w:bCs w:val="0"/>
          <w:color w:val="auto"/>
          <w:sz w:val="32"/>
          <w:szCs w:val="32"/>
          <w:u w:val="none"/>
          <w:lang w:val="en-US" w:eastAsia="zh-CN"/>
        </w:rPr>
      </w:pPr>
      <w:r>
        <w:rPr>
          <w:rFonts w:hint="default" w:ascii="Times New Roman" w:hAnsi="Times New Roman" w:eastAsia="楷体_GB2312" w:cs="Times New Roman"/>
          <w:b/>
          <w:bCs/>
          <w:color w:val="auto"/>
          <w:sz w:val="32"/>
          <w:szCs w:val="32"/>
          <w:u w:val="none"/>
          <w:lang w:val="en-US" w:eastAsia="zh-CN"/>
        </w:rPr>
        <w:t>（</w:t>
      </w:r>
      <w:r>
        <w:rPr>
          <w:rFonts w:hint="eastAsia" w:ascii="Times New Roman" w:hAnsi="Times New Roman" w:eastAsia="楷体_GB2312" w:cs="Times New Roman"/>
          <w:b/>
          <w:bCs/>
          <w:color w:val="auto"/>
          <w:sz w:val="32"/>
          <w:szCs w:val="32"/>
          <w:u w:val="none"/>
          <w:lang w:val="en-US" w:eastAsia="zh-CN"/>
        </w:rPr>
        <w:t>十九</w:t>
      </w:r>
      <w:r>
        <w:rPr>
          <w:rFonts w:hint="default" w:ascii="Times New Roman" w:hAnsi="Times New Roman" w:eastAsia="楷体_GB2312" w:cs="Times New Roman"/>
          <w:b/>
          <w:bCs/>
          <w:color w:val="auto"/>
          <w:sz w:val="32"/>
          <w:szCs w:val="32"/>
          <w:u w:val="none"/>
          <w:lang w:val="en-US" w:eastAsia="zh-CN"/>
        </w:rPr>
        <w:t>）推动产业集聚发展。</w:t>
      </w:r>
      <w:r>
        <w:rPr>
          <w:rFonts w:hint="default" w:ascii="Times New Roman" w:hAnsi="Times New Roman" w:eastAsia="仿宋_GB2312" w:cs="Times New Roman"/>
          <w:color w:val="auto"/>
          <w:sz w:val="32"/>
          <w:szCs w:val="32"/>
          <w:u w:val="none"/>
          <w:lang w:val="en-US" w:eastAsia="zh-CN"/>
        </w:rPr>
        <w:t>实施服务业集聚区示范引领工程，推进现有12家省级服务业集聚区（示范区）提质增效，争创省级现代服务业创新发展区。支持生产性服务业集聚区与县域特色产业集群（基地）伴生布局，支持县区争创省级服务型制造集聚区。【</w:t>
      </w:r>
      <w:r>
        <w:rPr>
          <w:rFonts w:hint="default" w:ascii="Times New Roman" w:hAnsi="Times New Roman" w:eastAsia="楷体_GB2312" w:cs="Times New Roman"/>
          <w:b/>
          <w:bCs/>
          <w:color w:val="auto"/>
          <w:sz w:val="32"/>
          <w:szCs w:val="32"/>
          <w:u w:val="none"/>
          <w:lang w:val="en-US" w:eastAsia="zh-CN"/>
        </w:rPr>
        <w:t>责任单位：市发展改革委、市工业和信息化局</w:t>
      </w:r>
      <w:r>
        <w:rPr>
          <w:rFonts w:hint="default" w:ascii="Times New Roman" w:hAnsi="Times New Roman" w:eastAsia="楷体" w:cs="Times New Roman"/>
          <w:b/>
          <w:bCs/>
          <w:color w:val="auto"/>
          <w:sz w:val="32"/>
          <w:szCs w:val="32"/>
          <w:u w:val="none"/>
          <w:lang w:val="en-US" w:eastAsia="zh-CN"/>
        </w:rPr>
        <w:t>等</w:t>
      </w:r>
      <w:r>
        <w:rPr>
          <w:rFonts w:hint="default" w:ascii="Times New Roman" w:hAnsi="Times New Roman" w:eastAsia="仿宋_GB2312" w:cs="Times New Roman"/>
          <w:color w:val="auto"/>
          <w:sz w:val="32"/>
          <w:szCs w:val="32"/>
          <w:u w:val="none"/>
          <w:lang w:val="en-US" w:eastAsia="zh-CN"/>
        </w:rPr>
        <w:t>】</w:t>
      </w:r>
    </w:p>
    <w:p w14:paraId="3E1BF57D">
      <w:pPr>
        <w:pStyle w:val="5"/>
        <w:keepNext w:val="0"/>
        <w:keepLines w:val="0"/>
        <w:pageBreakBefore w:val="0"/>
        <w:widowControl w:val="0"/>
        <w:kinsoku/>
        <w:wordWrap/>
        <w:overflowPunct/>
        <w:topLinePunct w:val="0"/>
        <w:autoSpaceDE/>
        <w:autoSpaceDN/>
        <w:bidi w:val="0"/>
        <w:adjustRightInd/>
        <w:snapToGrid w:val="0"/>
        <w:spacing w:after="0" w:line="580" w:lineRule="exact"/>
        <w:ind w:left="0" w:leftChars="0" w:firstLine="640" w:firstLineChars="200"/>
        <w:jc w:val="both"/>
        <w:textAlignment w:val="auto"/>
        <w:rPr>
          <w:rFonts w:hint="default" w:ascii="Times New Roman" w:hAnsi="Times New Roman" w:eastAsia="黑体" w:cs="Times New Roman"/>
          <w:b w:val="0"/>
          <w:bCs w:val="0"/>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健全全市服务业发展统筹协调机制，建立跨部门专项协调议事机制。</w:t>
      </w:r>
      <w:r>
        <w:rPr>
          <w:rFonts w:hint="default" w:ascii="Times New Roman" w:hAnsi="Times New Roman" w:eastAsia="仿宋_GB2312" w:cs="Times New Roman"/>
          <w:color w:val="auto"/>
          <w:kern w:val="2"/>
          <w:sz w:val="32"/>
          <w:szCs w:val="32"/>
          <w:u w:val="none"/>
          <w:lang w:val="en-US" w:eastAsia="zh-CN" w:bidi="ar-SA"/>
        </w:rPr>
        <w:t>建立“补改投”资金使用机制，对服务业引导资金逐步探索从“补贴”变“入股”，通过参股、阶段出资等方式撬动社会资本“投早、投小、投硬科技”。支持服务业领域符合条件的项目发行基础设施领域不动产投资信托基金(REITs)。</w:t>
      </w:r>
      <w:r>
        <w:rPr>
          <w:rFonts w:hint="default" w:ascii="Times New Roman" w:hAnsi="Times New Roman" w:eastAsia="仿宋_GB2312" w:cs="Times New Roman"/>
          <w:color w:val="auto"/>
          <w:sz w:val="32"/>
          <w:szCs w:val="32"/>
          <w:u w:val="none"/>
          <w:lang w:val="en-US" w:eastAsia="zh-CN"/>
        </w:rPr>
        <w:t>加强“三中心一平台一基地”等重点领域优质项目谋划和建设，积极争取中央预算内、超长期特别国债、新型政策性金融工具、服务业各行业专项资金等政策资金。瞄准长三角优质资源，绘制服务业重点产业图谱，加大服务业项目“双招双引”力度。开展服务业重点领域“高精尖缺”人才招引行动。鼓励“订单式”培养急需紧缺人才</w:t>
      </w:r>
      <w:r>
        <w:rPr>
          <w:rFonts w:hint="eastAsia" w:ascii="Times New Roman" w:hAnsi="Times New Roman" w:eastAsia="仿宋_GB2312" w:cs="Times New Roman"/>
          <w:color w:val="auto"/>
          <w:sz w:val="32"/>
          <w:szCs w:val="32"/>
          <w:u w:val="none"/>
          <w:lang w:val="en-US" w:eastAsia="zh-CN"/>
        </w:rPr>
        <w:t>。</w:t>
      </w:r>
      <w:r>
        <w:rPr>
          <w:rFonts w:hint="default" w:ascii="Times New Roman" w:hAnsi="Times New Roman" w:eastAsia="仿宋_GB2312" w:cs="Times New Roman"/>
          <w:b w:val="0"/>
          <w:bCs w:val="0"/>
          <w:color w:val="auto"/>
          <w:sz w:val="32"/>
          <w:szCs w:val="32"/>
          <w:u w:val="none"/>
          <w:lang w:val="en-US" w:eastAsia="zh-CN"/>
        </w:rPr>
        <w:t>对服务业新技术、新产业、新业态、新模式等实行包容审慎监管和容错扶持机制。健全服务业统计监测体系，优化以生产性服务业为重点的服务业统计工作。</w:t>
      </w:r>
    </w:p>
    <w:p w14:paraId="52455147">
      <w:pPr>
        <w:pStyle w:val="5"/>
        <w:keepNext w:val="0"/>
        <w:keepLines w:val="0"/>
        <w:pageBreakBefore w:val="0"/>
        <w:widowControl/>
        <w:kinsoku/>
        <w:wordWrap/>
        <w:overflowPunct/>
        <w:topLinePunct w:val="0"/>
        <w:autoSpaceDE/>
        <w:autoSpaceDN/>
        <w:bidi w:val="0"/>
        <w:adjustRightInd/>
        <w:snapToGrid w:val="0"/>
        <w:spacing w:after="0" w:line="580" w:lineRule="exact"/>
        <w:ind w:left="0" w:leftChars="0" w:firstLine="640" w:firstLineChars="200"/>
        <w:jc w:val="both"/>
        <w:textAlignment w:val="auto"/>
        <w:rPr>
          <w:rFonts w:hint="default" w:ascii="Times New Roman" w:hAnsi="Times New Roman" w:eastAsia="仿宋_GB2312" w:cs="Times New Roman"/>
          <w:color w:val="auto"/>
          <w:kern w:val="0"/>
          <w:sz w:val="32"/>
          <w:szCs w:val="32"/>
          <w:u w:val="none"/>
          <w:lang w:val="en-US" w:eastAsia="zh-CN" w:bidi="ar"/>
        </w:rPr>
        <w:sectPr>
          <w:pgSz w:w="11906" w:h="16838"/>
          <w:pgMar w:top="1985" w:right="1531" w:bottom="1985" w:left="1531" w:header="851" w:footer="1588" w:gutter="0"/>
          <w:pgNumType w:fmt="numberInDash" w:start="1"/>
          <w:cols w:space="720" w:num="1"/>
          <w:docGrid w:type="lines" w:linePitch="312" w:charSpace="0"/>
        </w:sectPr>
      </w:pPr>
      <w:r>
        <w:rPr>
          <w:rFonts w:hint="default" w:ascii="Times New Roman" w:hAnsi="Times New Roman" w:eastAsia="仿宋_GB2312" w:cs="Times New Roman"/>
          <w:color w:val="auto"/>
          <w:kern w:val="0"/>
          <w:sz w:val="32"/>
          <w:szCs w:val="32"/>
          <w:u w:val="none"/>
          <w:lang w:val="en-US" w:eastAsia="zh-CN" w:bidi="ar"/>
        </w:rPr>
        <w:t>各有关单位要强化工作协同，加强宣传引导，广泛凝聚共识。发展改革部门会同相关单位分年度制定重点事项工作清单，各地各部门按职责分工分领域推进，因地制宜推动各项各项措施落地见效</w:t>
      </w:r>
      <w:r>
        <w:rPr>
          <w:rFonts w:hint="eastAsia" w:ascii="Times New Roman" w:hAnsi="Times New Roman" w:eastAsia="仿宋_GB2312" w:cs="Times New Roman"/>
          <w:color w:val="auto"/>
          <w:kern w:val="0"/>
          <w:sz w:val="32"/>
          <w:szCs w:val="32"/>
          <w:u w:val="none"/>
          <w:lang w:val="en-US" w:eastAsia="zh-CN" w:bidi="ar"/>
        </w:rPr>
        <w:t>。</w:t>
      </w:r>
    </w:p>
    <w:p w14:paraId="6762BC5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80"/>
    <w:family w:val="auto"/>
    <w:pitch w:val="default"/>
    <w:sig w:usb0="E0000AFF" w:usb1="00007843" w:usb2="00000001" w:usb3="00000000" w:csb0="400001BF" w:csb1="DFF7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Tahoma">
    <w:panose1 w:val="020B0604030504040204"/>
    <w:charset w:val="00"/>
    <w:family w:val="swiss"/>
    <w:pitch w:val="default"/>
    <w:sig w:usb0="E1002AFF" w:usb1="C000605B" w:usb2="00000029" w:usb3="00000000" w:csb0="200101FF" w:csb1="20280000"/>
  </w:font>
  <w:font w:name="微软雅黑">
    <w:altName w:val="方正雅意黑 GB18030L2"/>
    <w:panose1 w:val="020B0503020204020204"/>
    <w:charset w:val="86"/>
    <w:family w:val="auto"/>
    <w:pitch w:val="default"/>
    <w:sig w:usb0="00000000" w:usb1="00000000" w:usb2="00000016" w:usb3="00000000" w:csb0="0004001F" w:csb1="00000000"/>
  </w:font>
  <w:font w:name="方正小标宋简体">
    <w:altName w:val="汉仪书宋二KW"/>
    <w:panose1 w:val="02000000000000000000"/>
    <w:charset w:val="00"/>
    <w:family w:val="auto"/>
    <w:pitch w:val="default"/>
    <w:sig w:usb0="00000000" w:usb1="00000000" w:usb2="00000012" w:usb3="00000000" w:csb0="00040001" w:csb1="00000000"/>
  </w:font>
  <w:font w:name="楷体_GB2312">
    <w:altName w:val="汉仪楷体简"/>
    <w:panose1 w:val="02010609030101010101"/>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
    <w:altName w:val="汉仪楷体KW"/>
    <w:panose1 w:val="02010609060101010101"/>
    <w:charset w:val="86"/>
    <w:family w:val="auto"/>
    <w:pitch w:val="default"/>
    <w:sig w:usb0="00000000" w:usb1="00000000" w:usb2="00000016" w:usb3="00000000" w:csb0="00040001" w:csb1="00000000"/>
  </w:font>
  <w:font w:name="仿宋">
    <w:altName w:val="仿宋-简"/>
    <w:panose1 w:val="02010609060101010101"/>
    <w:charset w:val="86"/>
    <w:family w:val="auto"/>
    <w:pitch w:val="default"/>
    <w:sig w:usb0="00000000" w:usb1="00000000" w:usb2="00000016" w:usb3="00000000" w:csb0="00040001" w:csb1="00000000"/>
  </w:font>
  <w:font w:name="汉仪楷体简">
    <w:panose1 w:val="02010600000101010101"/>
    <w:charset w:val="86"/>
    <w:family w:val="auto"/>
    <w:pitch w:val="default"/>
    <w:sig w:usb0="00000001" w:usb1="080E0800" w:usb2="00000002" w:usb3="00000000" w:csb0="00040000" w:csb1="00000000"/>
  </w:font>
  <w:font w:name="汉仪楷体KW">
    <w:panose1 w:val="00020600040101010101"/>
    <w:charset w:val="86"/>
    <w:family w:val="auto"/>
    <w:pitch w:val="default"/>
    <w:sig w:usb0="A00002BF" w:usb1="18EF7CFA" w:usb2="00000016" w:usb3="00000000" w:csb0="00040000" w:csb1="00000000"/>
  </w:font>
  <w:font w:name="仿宋-简">
    <w:panose1 w:val="02010609060101010101"/>
    <w:charset w:val="86"/>
    <w:family w:val="auto"/>
    <w:pitch w:val="default"/>
    <w:sig w:usb0="A00002BF" w:usb1="3A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9EDD846"/>
    <w:rsid w:val="49EDD8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eastAsia="宋体" w:cs="宋体"/>
      <w:b/>
      <w:kern w:val="44"/>
      <w:sz w:val="48"/>
      <w:szCs w:val="48"/>
      <w:lang w:val="en-US" w:eastAsia="zh-CN" w:bidi="ar"/>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customStyle="1" w:styleId="5">
    <w:name w:val="table of authorities1"/>
    <w:basedOn w:val="1"/>
    <w:next w:val="1"/>
    <w:qFormat/>
    <w:uiPriority w:val="0"/>
    <w:pPr>
      <w:widowControl/>
      <w:snapToGrid w:val="0"/>
      <w:spacing w:after="200"/>
      <w:ind w:left="420" w:leftChars="200"/>
      <w:jc w:val="left"/>
    </w:pPr>
    <w:rPr>
      <w:rFonts w:ascii="Tahoma" w:hAnsi="Tahoma" w:eastAsia="微软雅黑"/>
      <w:kern w:val="0"/>
      <w:sz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0</Words>
  <Characters>0</Characters>
  <Lines>0</Lines>
  <Paragraphs>0</Paragraphs>
  <TotalTime>1</TotalTime>
  <ScaleCrop>false</ScaleCrop>
  <LinksUpToDate>false</LinksUpToDate>
  <CharactersWithSpaces>0</CharactersWithSpaces>
  <Application>WPS Office_12.1.26035.26035_F1E327BC-269C-435d-A152-05C5408002CA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2026-08-24T09:24:00Z</dcterms:created>
  <dc:creator>贝加尔湖畔</dc:creator>
  <cp:lastModifiedBy>贝加尔湖畔</cp:lastModifiedBy>
  <dcterms:modified xsi:type="dcterms:W3CDTF">2026-08-24T09:26:18Z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2052-12.1.26035.26035</vt:lpwstr>
  </property>
  <property fmtid="{D5CDD505-2E9C-101B-9397-08002B2CF9AE}" pid="3" name="ICV">
    <vt:lpwstr>1968D5BEAB670BAF4E9D8B6AE4607AAF_41</vt:lpwstr>
  </property>
</Properties>
</file>