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E4AFFF">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eastAsia="方正小标宋简体" w:cs="Times New Roman"/>
          <w:sz w:val="44"/>
          <w:szCs w:val="44"/>
          <w:highlight w:val="none"/>
        </w:rPr>
      </w:pPr>
    </w:p>
    <w:p w14:paraId="27D0C68A">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方正小标宋简体" w:cs="Times New Roman"/>
          <w:sz w:val="44"/>
          <w:szCs w:val="44"/>
          <w:highlight w:val="none"/>
        </w:rPr>
      </w:pPr>
      <w:r>
        <w:rPr>
          <w:rFonts w:hint="default" w:ascii="Times New Roman" w:hAnsi="Times New Roman" w:eastAsia="方正小标宋简体" w:cs="Times New Roman"/>
          <w:sz w:val="44"/>
          <w:szCs w:val="44"/>
          <w:highlight w:val="none"/>
        </w:rPr>
        <w:t>淮北市“十五五”服务业发展规划</w:t>
      </w:r>
    </w:p>
    <w:p w14:paraId="2E7F48B5">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方正小标宋简体" w:cs="Times New Roman"/>
          <w:sz w:val="40"/>
          <w:szCs w:val="40"/>
          <w:highlight w:val="none"/>
        </w:rPr>
      </w:pPr>
      <w:r>
        <w:rPr>
          <w:rFonts w:hint="default" w:ascii="Times New Roman" w:hAnsi="Times New Roman" w:eastAsia="方正小标宋简体" w:cs="Times New Roman"/>
          <w:sz w:val="44"/>
          <w:szCs w:val="44"/>
          <w:highlight w:val="none"/>
        </w:rPr>
        <w:t>（</w:t>
      </w:r>
      <w:r>
        <w:rPr>
          <w:rFonts w:hint="default" w:ascii="Times New Roman" w:hAnsi="Times New Roman" w:eastAsia="方正小标宋简体" w:cs="Times New Roman"/>
          <w:sz w:val="44"/>
          <w:szCs w:val="44"/>
          <w:highlight w:val="none"/>
          <w:lang w:val="en-US" w:eastAsia="zh-CN"/>
        </w:rPr>
        <w:t>含供应链与现代物流发展规划</w:t>
      </w:r>
      <w:r>
        <w:rPr>
          <w:rFonts w:hint="default" w:ascii="Times New Roman" w:hAnsi="Times New Roman" w:eastAsia="方正小标宋简体" w:cs="Times New Roman"/>
          <w:sz w:val="44"/>
          <w:szCs w:val="44"/>
          <w:highlight w:val="none"/>
        </w:rPr>
        <w:t>）</w:t>
      </w:r>
    </w:p>
    <w:p w14:paraId="549F9299">
      <w:pPr>
        <w:keepNext w:val="0"/>
        <w:keepLines w:val="0"/>
        <w:pageBreakBefore w:val="0"/>
        <w:widowControl w:val="0"/>
        <w:kinsoku/>
        <w:wordWrap/>
        <w:overflowPunct/>
        <w:topLinePunct w:val="0"/>
        <w:autoSpaceDE/>
        <w:autoSpaceDN/>
        <w:bidi w:val="0"/>
        <w:adjustRightInd/>
        <w:snapToGrid/>
        <w:ind w:firstLine="0" w:firstLineChars="0"/>
        <w:jc w:val="center"/>
        <w:textAlignment w:val="auto"/>
        <w:outlineLvl w:val="9"/>
        <w:rPr>
          <w:rFonts w:hint="default" w:ascii="Times New Roman" w:hAnsi="Times New Roman" w:eastAsia="楷体_GB2312" w:cs="Times New Roman"/>
          <w:sz w:val="44"/>
          <w:szCs w:val="44"/>
          <w:highlight w:val="none"/>
          <w:lang w:val="en-US" w:eastAsia="zh-CN"/>
        </w:rPr>
      </w:pPr>
      <w:r>
        <w:rPr>
          <w:rFonts w:hint="default" w:ascii="Times New Roman" w:hAnsi="Times New Roman" w:eastAsia="楷体_GB2312" w:cs="Times New Roman"/>
          <w:sz w:val="48"/>
          <w:szCs w:val="48"/>
          <w:highlight w:val="none"/>
          <w:lang w:val="en-US" w:eastAsia="zh-CN"/>
        </w:rPr>
        <w:t>征求意见稿</w:t>
      </w:r>
    </w:p>
    <w:p w14:paraId="3A109E81">
      <w:pPr>
        <w:rPr>
          <w:rFonts w:hint="default" w:ascii="Times New Roman" w:hAnsi="Times New Roman" w:cs="Times New Roman"/>
          <w:highlight w:val="none"/>
        </w:rPr>
      </w:pPr>
    </w:p>
    <w:p w14:paraId="11FB58BC">
      <w:pPr>
        <w:rPr>
          <w:rFonts w:hint="default" w:ascii="Times New Roman" w:hAnsi="Times New Roman" w:cs="Times New Roman"/>
          <w:highlight w:val="none"/>
        </w:rPr>
      </w:pPr>
    </w:p>
    <w:p w14:paraId="71287EE7">
      <w:pPr>
        <w:rPr>
          <w:rFonts w:hint="default" w:ascii="Times New Roman" w:hAnsi="Times New Roman" w:cs="Times New Roman"/>
          <w:highlight w:val="none"/>
        </w:rPr>
      </w:pPr>
    </w:p>
    <w:p w14:paraId="77618285">
      <w:pPr>
        <w:rPr>
          <w:rFonts w:hint="default" w:ascii="Times New Roman" w:hAnsi="Times New Roman" w:cs="Times New Roman"/>
          <w:highlight w:val="none"/>
        </w:rPr>
      </w:pPr>
    </w:p>
    <w:p w14:paraId="4DC6013C">
      <w:pPr>
        <w:rPr>
          <w:rFonts w:hint="default" w:ascii="Times New Roman" w:hAnsi="Times New Roman" w:cs="Times New Roman"/>
          <w:highlight w:val="none"/>
        </w:rPr>
      </w:pPr>
    </w:p>
    <w:p w14:paraId="1754F626">
      <w:pPr>
        <w:rPr>
          <w:rFonts w:hint="default" w:ascii="Times New Roman" w:hAnsi="Times New Roman" w:cs="Times New Roman"/>
          <w:highlight w:val="none"/>
        </w:rPr>
      </w:pPr>
    </w:p>
    <w:p w14:paraId="4B8EB1FC">
      <w:pPr>
        <w:rPr>
          <w:rFonts w:hint="default" w:ascii="Times New Roman" w:hAnsi="Times New Roman" w:cs="Times New Roman"/>
          <w:highlight w:val="none"/>
        </w:rPr>
      </w:pPr>
    </w:p>
    <w:p w14:paraId="47C310CE">
      <w:pPr>
        <w:rPr>
          <w:rFonts w:hint="default" w:ascii="Times New Roman" w:hAnsi="Times New Roman" w:cs="Times New Roman"/>
          <w:highlight w:val="none"/>
        </w:rPr>
      </w:pPr>
    </w:p>
    <w:p w14:paraId="6396D607">
      <w:pPr>
        <w:rPr>
          <w:rFonts w:hint="default" w:ascii="Times New Roman" w:hAnsi="Times New Roman" w:cs="Times New Roman"/>
          <w:highlight w:val="none"/>
        </w:rPr>
      </w:pPr>
    </w:p>
    <w:p w14:paraId="5FABC575">
      <w:pPr>
        <w:rPr>
          <w:rFonts w:hint="default" w:ascii="Times New Roman" w:hAnsi="Times New Roman" w:cs="Times New Roman"/>
          <w:highlight w:val="none"/>
        </w:rPr>
      </w:pPr>
    </w:p>
    <w:p w14:paraId="22A35B57">
      <w:pPr>
        <w:rPr>
          <w:rFonts w:hint="default" w:ascii="Times New Roman" w:hAnsi="Times New Roman" w:cs="Times New Roman"/>
          <w:highlight w:val="none"/>
        </w:rPr>
      </w:pPr>
    </w:p>
    <w:p w14:paraId="0D3A53A6">
      <w:pPr>
        <w:rPr>
          <w:rFonts w:hint="default" w:ascii="Times New Roman" w:hAnsi="Times New Roman" w:cs="Times New Roman"/>
          <w:highlight w:val="none"/>
        </w:rPr>
      </w:pPr>
    </w:p>
    <w:p w14:paraId="32C6F3E2">
      <w:pPr>
        <w:rPr>
          <w:rFonts w:hint="default" w:ascii="Times New Roman" w:hAnsi="Times New Roman" w:cs="Times New Roman"/>
          <w:highlight w:val="none"/>
        </w:rPr>
      </w:pPr>
    </w:p>
    <w:p w14:paraId="4C657335">
      <w:pPr>
        <w:rPr>
          <w:rFonts w:hint="default" w:ascii="Times New Roman" w:hAnsi="Times New Roman" w:cs="Times New Roman"/>
          <w:highlight w:val="none"/>
        </w:rPr>
      </w:pPr>
    </w:p>
    <w:p w14:paraId="2B57E312">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楷体_GB2312" w:cs="Times New Roman"/>
          <w:kern w:val="2"/>
          <w:sz w:val="32"/>
          <w:szCs w:val="32"/>
          <w:highlight w:val="none"/>
          <w:lang w:val="en-US" w:eastAsia="zh-CN" w:bidi="ar-SA"/>
        </w:rPr>
      </w:pPr>
    </w:p>
    <w:p w14:paraId="57FFA98F">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cs="Times New Roman"/>
          <w:highlight w:val="none"/>
          <w:lang w:val="en-US" w:eastAsia="zh-CN"/>
        </w:rPr>
      </w:pPr>
      <w:r>
        <w:rPr>
          <w:rFonts w:hint="default" w:ascii="Times New Roman" w:hAnsi="Times New Roman" w:eastAsia="楷体_GB2312" w:cs="Times New Roman"/>
          <w:kern w:val="2"/>
          <w:sz w:val="32"/>
          <w:szCs w:val="32"/>
          <w:highlight w:val="none"/>
          <w:lang w:val="en-US" w:eastAsia="zh-CN" w:bidi="ar-SA"/>
        </w:rPr>
        <w:t>二〇二六年七月</w:t>
      </w:r>
    </w:p>
    <w:p w14:paraId="3AD5EEAE">
      <w:pPr>
        <w:rPr>
          <w:rFonts w:hint="default" w:ascii="Times New Roman" w:hAnsi="Times New Roman" w:cs="Times New Roman"/>
          <w:highlight w:val="none"/>
          <w:lang w:val="en-US" w:eastAsia="zh-CN"/>
        </w:rPr>
        <w:sectPr>
          <w:footerReference r:id="rId5" w:type="default"/>
          <w:pgSz w:w="11906" w:h="16838"/>
          <w:pgMar w:top="1871" w:right="1502" w:bottom="1871" w:left="1502" w:header="851" w:footer="992" w:gutter="0"/>
          <w:cols w:space="425" w:num="1"/>
          <w:docGrid w:type="lines" w:linePitch="312" w:charSpace="0"/>
        </w:sectPr>
      </w:pPr>
    </w:p>
    <w:p w14:paraId="2192EF51">
      <w:pPr>
        <w:ind w:firstLine="0" w:firstLineChars="0"/>
        <w:jc w:val="center"/>
        <w:rPr>
          <w:rFonts w:hint="default" w:ascii="Times New Roman" w:hAnsi="Times New Roman" w:eastAsia="黑体" w:cs="Times New Roman"/>
          <w:highlight w:val="none"/>
          <w:lang w:val="en-US" w:eastAsia="zh-CN"/>
        </w:rPr>
      </w:pPr>
      <w:r>
        <w:rPr>
          <w:rFonts w:hint="default" w:ascii="Times New Roman" w:hAnsi="Times New Roman" w:eastAsia="黑体" w:cs="Times New Roman"/>
          <w:highlight w:val="none"/>
          <w:lang w:val="en-US" w:eastAsia="zh-CN"/>
        </w:rPr>
        <w:t>目  录</w:t>
      </w:r>
    </w:p>
    <w:p w14:paraId="170EFE56">
      <w:pPr>
        <w:pStyle w:val="13"/>
        <w:tabs>
          <w:tab w:val="right" w:leader="dot" w:pos="8306"/>
        </w:tabs>
        <w:ind w:firstLine="0" w:firstLineChars="0"/>
        <w:rPr>
          <w:rFonts w:hint="default" w:ascii="Times New Roman" w:hAnsi="Times New Roman" w:cs="Times New Roman"/>
        </w:rPr>
      </w:pP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TOC \o "1-2" \h \u </w:instrText>
      </w:r>
      <w:r>
        <w:rPr>
          <w:rFonts w:hint="default" w:ascii="Times New Roman" w:hAnsi="Times New Roman" w:cs="Times New Roman"/>
          <w:highlight w:val="none"/>
        </w:rPr>
        <w:fldChar w:fldCharType="separate"/>
      </w: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 HYPERLINK \l _Toc17942 </w:instrText>
      </w:r>
      <w:r>
        <w:rPr>
          <w:rFonts w:hint="default" w:ascii="Times New Roman" w:hAnsi="Times New Roman" w:cs="Times New Roman"/>
          <w:highlight w:val="none"/>
        </w:rPr>
        <w:fldChar w:fldCharType="separate"/>
      </w:r>
      <w:r>
        <w:rPr>
          <w:rFonts w:hint="default" w:ascii="Times New Roman" w:hAnsi="Times New Roman" w:eastAsia="黑体" w:cs="Times New Roman"/>
          <w:highlight w:val="none"/>
          <w:lang w:val="en-US" w:eastAsia="zh-CN"/>
        </w:rPr>
        <w:t>一、总体要求</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_Toc17942 \h </w:instrText>
      </w:r>
      <w:r>
        <w:rPr>
          <w:rFonts w:hint="default" w:ascii="Times New Roman" w:hAnsi="Times New Roman" w:cs="Times New Roman"/>
        </w:rPr>
        <w:fldChar w:fldCharType="separate"/>
      </w:r>
      <w:r>
        <w:rPr>
          <w:rFonts w:hint="default" w:ascii="Times New Roman" w:hAnsi="Times New Roman" w:cs="Times New Roman"/>
        </w:rPr>
        <w:t>1</w:t>
      </w:r>
      <w:r>
        <w:rPr>
          <w:rFonts w:hint="default" w:ascii="Times New Roman" w:hAnsi="Times New Roman" w:cs="Times New Roman"/>
        </w:rPr>
        <w:fldChar w:fldCharType="end"/>
      </w:r>
      <w:r>
        <w:rPr>
          <w:rFonts w:hint="default" w:ascii="Times New Roman" w:hAnsi="Times New Roman" w:cs="Times New Roman"/>
          <w:highlight w:val="none"/>
        </w:rPr>
        <w:fldChar w:fldCharType="end"/>
      </w:r>
    </w:p>
    <w:p w14:paraId="5305588F">
      <w:pPr>
        <w:pStyle w:val="13"/>
        <w:tabs>
          <w:tab w:val="right" w:leader="dot" w:pos="8306"/>
        </w:tabs>
        <w:ind w:firstLine="0" w:firstLineChars="0"/>
        <w:rPr>
          <w:rFonts w:hint="default" w:ascii="Times New Roman" w:hAnsi="Times New Roman" w:cs="Times New Roman"/>
        </w:rPr>
      </w:pP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 HYPERLINK \l _Toc178 </w:instrText>
      </w:r>
      <w:r>
        <w:rPr>
          <w:rFonts w:hint="default" w:ascii="Times New Roman" w:hAnsi="Times New Roman" w:cs="Times New Roman"/>
          <w:highlight w:val="none"/>
        </w:rPr>
        <w:fldChar w:fldCharType="separate"/>
      </w:r>
      <w:r>
        <w:rPr>
          <w:rFonts w:hint="default" w:ascii="Times New Roman" w:hAnsi="Times New Roman" w:eastAsia="黑体" w:cs="Times New Roman"/>
          <w:highlight w:val="none"/>
          <w:lang w:val="en-US" w:eastAsia="zh-CN"/>
        </w:rPr>
        <w:t>二、重点领域</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_Toc178 \h </w:instrText>
      </w:r>
      <w:r>
        <w:rPr>
          <w:rFonts w:hint="default" w:ascii="Times New Roman" w:hAnsi="Times New Roman" w:cs="Times New Roman"/>
        </w:rPr>
        <w:fldChar w:fldCharType="separate"/>
      </w:r>
      <w:r>
        <w:rPr>
          <w:rFonts w:hint="default" w:ascii="Times New Roman" w:hAnsi="Times New Roman" w:cs="Times New Roman"/>
        </w:rPr>
        <w:t>2</w:t>
      </w:r>
      <w:r>
        <w:rPr>
          <w:rFonts w:hint="default" w:ascii="Times New Roman" w:hAnsi="Times New Roman" w:cs="Times New Roman"/>
        </w:rPr>
        <w:fldChar w:fldCharType="end"/>
      </w:r>
      <w:r>
        <w:rPr>
          <w:rFonts w:hint="default" w:ascii="Times New Roman" w:hAnsi="Times New Roman" w:cs="Times New Roman"/>
          <w:highlight w:val="none"/>
        </w:rPr>
        <w:fldChar w:fldCharType="end"/>
      </w:r>
    </w:p>
    <w:p w14:paraId="047BD3AF">
      <w:pPr>
        <w:pStyle w:val="15"/>
        <w:tabs>
          <w:tab w:val="right" w:leader="dot" w:pos="8306"/>
        </w:tabs>
        <w:ind w:firstLine="0" w:firstLineChars="0"/>
        <w:rPr>
          <w:rFonts w:hint="default" w:ascii="Times New Roman" w:hAnsi="Times New Roman" w:cs="Times New Roman"/>
        </w:rPr>
      </w:pP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 HYPERLINK \l _Toc27593 </w:instrText>
      </w:r>
      <w:r>
        <w:rPr>
          <w:rFonts w:hint="default" w:ascii="Times New Roman" w:hAnsi="Times New Roman" w:cs="Times New Roman"/>
          <w:highlight w:val="none"/>
        </w:rPr>
        <w:fldChar w:fldCharType="separate"/>
      </w:r>
      <w:r>
        <w:rPr>
          <w:rFonts w:hint="default" w:ascii="Times New Roman" w:hAnsi="Times New Roman" w:eastAsia="楷体_GB2312" w:cs="Times New Roman"/>
          <w:highlight w:val="none"/>
          <w:lang w:val="en-US" w:eastAsia="zh-CN"/>
        </w:rPr>
        <w:t>（一）推动生产性服务业赋能先进制造业跃升</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_Toc27593 \h </w:instrText>
      </w:r>
      <w:r>
        <w:rPr>
          <w:rFonts w:hint="default" w:ascii="Times New Roman" w:hAnsi="Times New Roman" w:cs="Times New Roman"/>
        </w:rPr>
        <w:fldChar w:fldCharType="separate"/>
      </w:r>
      <w:r>
        <w:rPr>
          <w:rFonts w:hint="default" w:ascii="Times New Roman" w:hAnsi="Times New Roman" w:cs="Times New Roman"/>
        </w:rPr>
        <w:t>2</w:t>
      </w:r>
      <w:r>
        <w:rPr>
          <w:rFonts w:hint="default" w:ascii="Times New Roman" w:hAnsi="Times New Roman" w:cs="Times New Roman"/>
        </w:rPr>
        <w:fldChar w:fldCharType="end"/>
      </w:r>
      <w:r>
        <w:rPr>
          <w:rFonts w:hint="default" w:ascii="Times New Roman" w:hAnsi="Times New Roman" w:cs="Times New Roman"/>
          <w:highlight w:val="none"/>
        </w:rPr>
        <w:fldChar w:fldCharType="end"/>
      </w:r>
    </w:p>
    <w:p w14:paraId="1D088017">
      <w:pPr>
        <w:pStyle w:val="15"/>
        <w:tabs>
          <w:tab w:val="right" w:leader="dot" w:pos="8306"/>
        </w:tabs>
        <w:ind w:firstLine="0" w:firstLineChars="0"/>
        <w:rPr>
          <w:rFonts w:hint="default" w:ascii="Times New Roman" w:hAnsi="Times New Roman" w:cs="Times New Roman"/>
        </w:rPr>
      </w:pP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 HYPERLINK \l _Toc25903 </w:instrText>
      </w:r>
      <w:r>
        <w:rPr>
          <w:rFonts w:hint="default" w:ascii="Times New Roman" w:hAnsi="Times New Roman" w:cs="Times New Roman"/>
          <w:highlight w:val="none"/>
        </w:rPr>
        <w:fldChar w:fldCharType="separate"/>
      </w:r>
      <w:r>
        <w:rPr>
          <w:rFonts w:hint="default" w:ascii="Times New Roman" w:hAnsi="Times New Roman" w:eastAsia="楷体_GB2312" w:cs="Times New Roman"/>
          <w:bCs w:val="0"/>
          <w:highlight w:val="none"/>
          <w:lang w:val="en-US" w:eastAsia="zh-CN"/>
        </w:rPr>
        <w:t>（二）推动生活性服务业服务高品质美好生活需要</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_Toc25903 \h </w:instrText>
      </w:r>
      <w:r>
        <w:rPr>
          <w:rFonts w:hint="default" w:ascii="Times New Roman" w:hAnsi="Times New Roman" w:cs="Times New Roman"/>
        </w:rPr>
        <w:fldChar w:fldCharType="separate"/>
      </w:r>
      <w:r>
        <w:rPr>
          <w:rFonts w:hint="default" w:ascii="Times New Roman" w:hAnsi="Times New Roman" w:cs="Times New Roman"/>
        </w:rPr>
        <w:t>13</w:t>
      </w:r>
      <w:r>
        <w:rPr>
          <w:rFonts w:hint="default" w:ascii="Times New Roman" w:hAnsi="Times New Roman" w:cs="Times New Roman"/>
        </w:rPr>
        <w:fldChar w:fldCharType="end"/>
      </w:r>
      <w:r>
        <w:rPr>
          <w:rFonts w:hint="default" w:ascii="Times New Roman" w:hAnsi="Times New Roman" w:cs="Times New Roman"/>
          <w:highlight w:val="none"/>
        </w:rPr>
        <w:fldChar w:fldCharType="end"/>
      </w:r>
    </w:p>
    <w:p w14:paraId="2F3F4A8E">
      <w:pPr>
        <w:pStyle w:val="15"/>
        <w:tabs>
          <w:tab w:val="right" w:leader="dot" w:pos="8306"/>
        </w:tabs>
        <w:ind w:firstLine="0" w:firstLineChars="0"/>
        <w:rPr>
          <w:rFonts w:hint="default" w:ascii="Times New Roman" w:hAnsi="Times New Roman" w:cs="Times New Roman"/>
        </w:rPr>
      </w:pP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 HYPERLINK \l _Toc26284 </w:instrText>
      </w:r>
      <w:r>
        <w:rPr>
          <w:rFonts w:hint="default" w:ascii="Times New Roman" w:hAnsi="Times New Roman" w:cs="Times New Roman"/>
          <w:highlight w:val="none"/>
        </w:rPr>
        <w:fldChar w:fldCharType="separate"/>
      </w:r>
      <w:r>
        <w:rPr>
          <w:rFonts w:hint="default" w:ascii="Times New Roman" w:hAnsi="Times New Roman" w:eastAsia="楷体_GB2312" w:cs="Times New Roman"/>
          <w:kern w:val="2"/>
          <w:szCs w:val="32"/>
          <w:lang w:val="en-US" w:eastAsia="zh-CN" w:bidi="ar"/>
        </w:rPr>
        <w:t>（三）推动供应链与现代物流高质量发展</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_Toc26284 \h </w:instrText>
      </w:r>
      <w:r>
        <w:rPr>
          <w:rFonts w:hint="default" w:ascii="Times New Roman" w:hAnsi="Times New Roman" w:cs="Times New Roman"/>
        </w:rPr>
        <w:fldChar w:fldCharType="separate"/>
      </w:r>
      <w:r>
        <w:rPr>
          <w:rFonts w:hint="default" w:ascii="Times New Roman" w:hAnsi="Times New Roman" w:cs="Times New Roman"/>
        </w:rPr>
        <w:t>22</w:t>
      </w:r>
      <w:r>
        <w:rPr>
          <w:rFonts w:hint="default" w:ascii="Times New Roman" w:hAnsi="Times New Roman" w:cs="Times New Roman"/>
        </w:rPr>
        <w:fldChar w:fldCharType="end"/>
      </w:r>
      <w:r>
        <w:rPr>
          <w:rFonts w:hint="default" w:ascii="Times New Roman" w:hAnsi="Times New Roman" w:cs="Times New Roman"/>
          <w:highlight w:val="none"/>
        </w:rPr>
        <w:fldChar w:fldCharType="end"/>
      </w:r>
    </w:p>
    <w:p w14:paraId="0E702207">
      <w:pPr>
        <w:pStyle w:val="13"/>
        <w:tabs>
          <w:tab w:val="right" w:leader="dot" w:pos="8306"/>
        </w:tabs>
        <w:ind w:firstLine="0" w:firstLineChars="0"/>
        <w:rPr>
          <w:rFonts w:hint="default" w:ascii="Times New Roman" w:hAnsi="Times New Roman" w:cs="Times New Roman"/>
        </w:rPr>
      </w:pP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 HYPERLINK \l _Toc29 </w:instrText>
      </w:r>
      <w:r>
        <w:rPr>
          <w:rFonts w:hint="default" w:ascii="Times New Roman" w:hAnsi="Times New Roman" w:cs="Times New Roman"/>
          <w:highlight w:val="none"/>
        </w:rPr>
        <w:fldChar w:fldCharType="separate"/>
      </w:r>
      <w:r>
        <w:rPr>
          <w:rFonts w:hint="default" w:ascii="Times New Roman" w:hAnsi="Times New Roman" w:eastAsia="黑体" w:cs="Times New Roman"/>
          <w:highlight w:val="none"/>
          <w:lang w:val="en-US" w:eastAsia="zh-CN"/>
        </w:rPr>
        <w:t>三、空间布局</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_Toc29 \h </w:instrText>
      </w:r>
      <w:r>
        <w:rPr>
          <w:rFonts w:hint="default" w:ascii="Times New Roman" w:hAnsi="Times New Roman" w:cs="Times New Roman"/>
        </w:rPr>
        <w:fldChar w:fldCharType="separate"/>
      </w:r>
      <w:r>
        <w:rPr>
          <w:rFonts w:hint="default" w:ascii="Times New Roman" w:hAnsi="Times New Roman" w:cs="Times New Roman"/>
        </w:rPr>
        <w:t>29</w:t>
      </w:r>
      <w:r>
        <w:rPr>
          <w:rFonts w:hint="default" w:ascii="Times New Roman" w:hAnsi="Times New Roman" w:cs="Times New Roman"/>
        </w:rPr>
        <w:fldChar w:fldCharType="end"/>
      </w:r>
      <w:r>
        <w:rPr>
          <w:rFonts w:hint="default" w:ascii="Times New Roman" w:hAnsi="Times New Roman" w:cs="Times New Roman"/>
          <w:highlight w:val="none"/>
        </w:rPr>
        <w:fldChar w:fldCharType="end"/>
      </w:r>
    </w:p>
    <w:p w14:paraId="05624B2F">
      <w:pPr>
        <w:pStyle w:val="15"/>
        <w:tabs>
          <w:tab w:val="right" w:leader="dot" w:pos="8306"/>
        </w:tabs>
        <w:ind w:firstLine="0" w:firstLineChars="0"/>
        <w:rPr>
          <w:rFonts w:hint="default" w:ascii="Times New Roman" w:hAnsi="Times New Roman" w:cs="Times New Roman"/>
        </w:rPr>
      </w:pP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 HYPERLINK \l _Toc25919 </w:instrText>
      </w:r>
      <w:r>
        <w:rPr>
          <w:rFonts w:hint="default" w:ascii="Times New Roman" w:hAnsi="Times New Roman" w:cs="Times New Roman"/>
          <w:highlight w:val="none"/>
        </w:rPr>
        <w:fldChar w:fldCharType="separate"/>
      </w:r>
      <w:r>
        <w:rPr>
          <w:rFonts w:hint="default" w:ascii="Times New Roman" w:hAnsi="Times New Roman" w:eastAsia="楷体_GB2312" w:cs="Times New Roman"/>
          <w:highlight w:val="none"/>
          <w:lang w:val="en-US" w:eastAsia="zh-CN"/>
        </w:rPr>
        <w:t>（一）全市服务业发展空间布局</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_Toc25919 \h </w:instrText>
      </w:r>
      <w:r>
        <w:rPr>
          <w:rFonts w:hint="default" w:ascii="Times New Roman" w:hAnsi="Times New Roman" w:cs="Times New Roman"/>
        </w:rPr>
        <w:fldChar w:fldCharType="separate"/>
      </w:r>
      <w:r>
        <w:rPr>
          <w:rFonts w:hint="default" w:ascii="Times New Roman" w:hAnsi="Times New Roman" w:cs="Times New Roman"/>
        </w:rPr>
        <w:t>29</w:t>
      </w:r>
      <w:r>
        <w:rPr>
          <w:rFonts w:hint="default" w:ascii="Times New Roman" w:hAnsi="Times New Roman" w:cs="Times New Roman"/>
        </w:rPr>
        <w:fldChar w:fldCharType="end"/>
      </w:r>
      <w:r>
        <w:rPr>
          <w:rFonts w:hint="default" w:ascii="Times New Roman" w:hAnsi="Times New Roman" w:cs="Times New Roman"/>
          <w:highlight w:val="none"/>
        </w:rPr>
        <w:fldChar w:fldCharType="end"/>
      </w:r>
    </w:p>
    <w:p w14:paraId="1A2D292B">
      <w:pPr>
        <w:pStyle w:val="15"/>
        <w:tabs>
          <w:tab w:val="right" w:leader="dot" w:pos="8306"/>
        </w:tabs>
        <w:ind w:firstLine="0" w:firstLineChars="0"/>
        <w:rPr>
          <w:rFonts w:hint="default" w:ascii="Times New Roman" w:hAnsi="Times New Roman" w:cs="Times New Roman"/>
        </w:rPr>
      </w:pP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 HYPERLINK \l _Toc16361 </w:instrText>
      </w:r>
      <w:r>
        <w:rPr>
          <w:rFonts w:hint="default" w:ascii="Times New Roman" w:hAnsi="Times New Roman" w:cs="Times New Roman"/>
          <w:highlight w:val="none"/>
        </w:rPr>
        <w:fldChar w:fldCharType="separate"/>
      </w:r>
      <w:r>
        <w:rPr>
          <w:rFonts w:hint="default" w:ascii="Times New Roman" w:hAnsi="Times New Roman" w:eastAsia="楷体_GB2312" w:cs="Times New Roman"/>
          <w:highlight w:val="none"/>
          <w:lang w:val="en-US" w:eastAsia="zh-CN"/>
        </w:rPr>
        <w:t>（二）各县（区）服务业发展方向</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_Toc16361 \h </w:instrText>
      </w:r>
      <w:r>
        <w:rPr>
          <w:rFonts w:hint="default" w:ascii="Times New Roman" w:hAnsi="Times New Roman" w:cs="Times New Roman"/>
        </w:rPr>
        <w:fldChar w:fldCharType="separate"/>
      </w:r>
      <w:r>
        <w:rPr>
          <w:rFonts w:hint="default" w:ascii="Times New Roman" w:hAnsi="Times New Roman" w:cs="Times New Roman"/>
        </w:rPr>
        <w:t>30</w:t>
      </w:r>
      <w:r>
        <w:rPr>
          <w:rFonts w:hint="default" w:ascii="Times New Roman" w:hAnsi="Times New Roman" w:cs="Times New Roman"/>
        </w:rPr>
        <w:fldChar w:fldCharType="end"/>
      </w:r>
      <w:r>
        <w:rPr>
          <w:rFonts w:hint="default" w:ascii="Times New Roman" w:hAnsi="Times New Roman" w:cs="Times New Roman"/>
          <w:highlight w:val="none"/>
        </w:rPr>
        <w:fldChar w:fldCharType="end"/>
      </w:r>
    </w:p>
    <w:p w14:paraId="61791A89">
      <w:pPr>
        <w:pStyle w:val="13"/>
        <w:tabs>
          <w:tab w:val="right" w:leader="dot" w:pos="8306"/>
        </w:tabs>
        <w:ind w:firstLine="0" w:firstLineChars="0"/>
        <w:rPr>
          <w:rFonts w:hint="default" w:ascii="Times New Roman" w:hAnsi="Times New Roman" w:cs="Times New Roman"/>
        </w:rPr>
      </w:pP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 HYPERLINK \l _Toc30312 </w:instrText>
      </w:r>
      <w:r>
        <w:rPr>
          <w:rFonts w:hint="default" w:ascii="Times New Roman" w:hAnsi="Times New Roman" w:cs="Times New Roman"/>
          <w:highlight w:val="none"/>
        </w:rPr>
        <w:fldChar w:fldCharType="separate"/>
      </w:r>
      <w:r>
        <w:rPr>
          <w:rFonts w:hint="default" w:ascii="Times New Roman" w:hAnsi="Times New Roman" w:eastAsia="黑体" w:cs="Times New Roman"/>
          <w:highlight w:val="none"/>
          <w:lang w:val="en-US" w:eastAsia="zh-CN"/>
        </w:rPr>
        <w:t>四、重点任务</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_Toc30312 \h </w:instrText>
      </w:r>
      <w:r>
        <w:rPr>
          <w:rFonts w:hint="default" w:ascii="Times New Roman" w:hAnsi="Times New Roman" w:cs="Times New Roman"/>
        </w:rPr>
        <w:fldChar w:fldCharType="separate"/>
      </w:r>
      <w:r>
        <w:rPr>
          <w:rFonts w:hint="default" w:ascii="Times New Roman" w:hAnsi="Times New Roman" w:cs="Times New Roman"/>
        </w:rPr>
        <w:t>32</w:t>
      </w:r>
      <w:r>
        <w:rPr>
          <w:rFonts w:hint="default" w:ascii="Times New Roman" w:hAnsi="Times New Roman" w:cs="Times New Roman"/>
        </w:rPr>
        <w:fldChar w:fldCharType="end"/>
      </w:r>
      <w:r>
        <w:rPr>
          <w:rFonts w:hint="default" w:ascii="Times New Roman" w:hAnsi="Times New Roman" w:cs="Times New Roman"/>
          <w:highlight w:val="none"/>
        </w:rPr>
        <w:fldChar w:fldCharType="end"/>
      </w:r>
    </w:p>
    <w:p w14:paraId="5AE86264">
      <w:pPr>
        <w:pStyle w:val="15"/>
        <w:tabs>
          <w:tab w:val="right" w:leader="dot" w:pos="8306"/>
        </w:tabs>
        <w:ind w:firstLine="0" w:firstLineChars="0"/>
        <w:rPr>
          <w:rFonts w:hint="default" w:ascii="Times New Roman" w:hAnsi="Times New Roman" w:cs="Times New Roman"/>
        </w:rPr>
      </w:pP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 HYPERLINK \l _Toc4456 </w:instrText>
      </w:r>
      <w:r>
        <w:rPr>
          <w:rFonts w:hint="default" w:ascii="Times New Roman" w:hAnsi="Times New Roman" w:cs="Times New Roman"/>
          <w:highlight w:val="none"/>
        </w:rPr>
        <w:fldChar w:fldCharType="separate"/>
      </w:r>
      <w:r>
        <w:rPr>
          <w:rFonts w:hint="default" w:ascii="Times New Roman" w:hAnsi="Times New Roman" w:eastAsia="楷体_GB2312" w:cs="Times New Roman"/>
          <w:bCs w:val="0"/>
          <w:highlight w:val="none"/>
          <w:lang w:val="en-US" w:eastAsia="zh-CN"/>
        </w:rPr>
        <w:t>（一）加强</w:t>
      </w:r>
      <w:r>
        <w:rPr>
          <w:rFonts w:hint="default" w:ascii="Times New Roman" w:hAnsi="Times New Roman" w:eastAsia="楷体_GB2312" w:cs="Times New Roman"/>
          <w:highlight w:val="none"/>
          <w:lang w:val="en-US" w:eastAsia="zh-CN"/>
        </w:rPr>
        <w:t>数智赋能，发展服务业新质生产力</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_Toc4456 \h </w:instrText>
      </w:r>
      <w:r>
        <w:rPr>
          <w:rFonts w:hint="default" w:ascii="Times New Roman" w:hAnsi="Times New Roman" w:cs="Times New Roman"/>
        </w:rPr>
        <w:fldChar w:fldCharType="separate"/>
      </w:r>
      <w:r>
        <w:rPr>
          <w:rFonts w:hint="default" w:ascii="Times New Roman" w:hAnsi="Times New Roman" w:cs="Times New Roman"/>
        </w:rPr>
        <w:t>32</w:t>
      </w:r>
      <w:r>
        <w:rPr>
          <w:rFonts w:hint="default" w:ascii="Times New Roman" w:hAnsi="Times New Roman" w:cs="Times New Roman"/>
        </w:rPr>
        <w:fldChar w:fldCharType="end"/>
      </w:r>
      <w:r>
        <w:rPr>
          <w:rFonts w:hint="default" w:ascii="Times New Roman" w:hAnsi="Times New Roman" w:cs="Times New Roman"/>
          <w:highlight w:val="none"/>
        </w:rPr>
        <w:fldChar w:fldCharType="end"/>
      </w:r>
    </w:p>
    <w:p w14:paraId="21AF2DD3">
      <w:pPr>
        <w:pStyle w:val="15"/>
        <w:tabs>
          <w:tab w:val="right" w:leader="dot" w:pos="8306"/>
        </w:tabs>
        <w:ind w:firstLine="0" w:firstLineChars="0"/>
        <w:rPr>
          <w:rFonts w:hint="default" w:ascii="Times New Roman" w:hAnsi="Times New Roman" w:cs="Times New Roman"/>
        </w:rPr>
      </w:pP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 HYPERLINK \l _Toc3874 </w:instrText>
      </w:r>
      <w:r>
        <w:rPr>
          <w:rFonts w:hint="default" w:ascii="Times New Roman" w:hAnsi="Times New Roman" w:cs="Times New Roman"/>
          <w:highlight w:val="none"/>
        </w:rPr>
        <w:fldChar w:fldCharType="separate"/>
      </w:r>
      <w:r>
        <w:rPr>
          <w:rFonts w:hint="default" w:ascii="Times New Roman" w:hAnsi="Times New Roman" w:eastAsia="楷体_GB2312" w:cs="Times New Roman"/>
          <w:highlight w:val="none"/>
          <w:lang w:val="en-US" w:eastAsia="zh-CN"/>
        </w:rPr>
        <w:t>（二）促进集聚融合，提升产业发展整体能级</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_Toc3874 \h </w:instrText>
      </w:r>
      <w:r>
        <w:rPr>
          <w:rFonts w:hint="default" w:ascii="Times New Roman" w:hAnsi="Times New Roman" w:cs="Times New Roman"/>
        </w:rPr>
        <w:fldChar w:fldCharType="separate"/>
      </w:r>
      <w:r>
        <w:rPr>
          <w:rFonts w:hint="default" w:ascii="Times New Roman" w:hAnsi="Times New Roman" w:cs="Times New Roman"/>
        </w:rPr>
        <w:t>33</w:t>
      </w:r>
      <w:r>
        <w:rPr>
          <w:rFonts w:hint="default" w:ascii="Times New Roman" w:hAnsi="Times New Roman" w:cs="Times New Roman"/>
        </w:rPr>
        <w:fldChar w:fldCharType="end"/>
      </w:r>
      <w:r>
        <w:rPr>
          <w:rFonts w:hint="default" w:ascii="Times New Roman" w:hAnsi="Times New Roman" w:cs="Times New Roman"/>
          <w:highlight w:val="none"/>
        </w:rPr>
        <w:fldChar w:fldCharType="end"/>
      </w:r>
    </w:p>
    <w:p w14:paraId="24FBC7B0">
      <w:pPr>
        <w:pStyle w:val="15"/>
        <w:tabs>
          <w:tab w:val="right" w:leader="dot" w:pos="8306"/>
        </w:tabs>
        <w:ind w:firstLine="0" w:firstLineChars="0"/>
        <w:rPr>
          <w:rFonts w:hint="default" w:ascii="Times New Roman" w:hAnsi="Times New Roman" w:cs="Times New Roman"/>
        </w:rPr>
      </w:pP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 HYPERLINK \l _Toc19254 </w:instrText>
      </w:r>
      <w:r>
        <w:rPr>
          <w:rFonts w:hint="default" w:ascii="Times New Roman" w:hAnsi="Times New Roman" w:cs="Times New Roman"/>
          <w:highlight w:val="none"/>
        </w:rPr>
        <w:fldChar w:fldCharType="separate"/>
      </w:r>
      <w:r>
        <w:rPr>
          <w:rFonts w:hint="default" w:ascii="Times New Roman" w:hAnsi="Times New Roman" w:eastAsia="楷体_GB2312" w:cs="Times New Roman"/>
          <w:highlight w:val="none"/>
          <w:lang w:val="en-US" w:eastAsia="zh-CN"/>
        </w:rPr>
        <w:t>（三）突出品牌引领，树立淮北服务业新形象</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_Toc19254 \h </w:instrText>
      </w:r>
      <w:r>
        <w:rPr>
          <w:rFonts w:hint="default" w:ascii="Times New Roman" w:hAnsi="Times New Roman" w:cs="Times New Roman"/>
        </w:rPr>
        <w:fldChar w:fldCharType="separate"/>
      </w:r>
      <w:r>
        <w:rPr>
          <w:rFonts w:hint="default" w:ascii="Times New Roman" w:hAnsi="Times New Roman" w:cs="Times New Roman"/>
        </w:rPr>
        <w:t>33</w:t>
      </w:r>
      <w:r>
        <w:rPr>
          <w:rFonts w:hint="default" w:ascii="Times New Roman" w:hAnsi="Times New Roman" w:cs="Times New Roman"/>
        </w:rPr>
        <w:fldChar w:fldCharType="end"/>
      </w:r>
      <w:r>
        <w:rPr>
          <w:rFonts w:hint="default" w:ascii="Times New Roman" w:hAnsi="Times New Roman" w:cs="Times New Roman"/>
          <w:highlight w:val="none"/>
        </w:rPr>
        <w:fldChar w:fldCharType="end"/>
      </w:r>
    </w:p>
    <w:p w14:paraId="70842CD4">
      <w:pPr>
        <w:pStyle w:val="15"/>
        <w:tabs>
          <w:tab w:val="right" w:leader="dot" w:pos="8306"/>
        </w:tabs>
        <w:ind w:firstLine="0" w:firstLineChars="0"/>
        <w:rPr>
          <w:rFonts w:hint="default" w:ascii="Times New Roman" w:hAnsi="Times New Roman" w:cs="Times New Roman"/>
        </w:rPr>
      </w:pP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 HYPERLINK \l _Toc21216 </w:instrText>
      </w:r>
      <w:r>
        <w:rPr>
          <w:rFonts w:hint="default" w:ascii="Times New Roman" w:hAnsi="Times New Roman" w:cs="Times New Roman"/>
          <w:highlight w:val="none"/>
        </w:rPr>
        <w:fldChar w:fldCharType="separate"/>
      </w:r>
      <w:r>
        <w:rPr>
          <w:rFonts w:hint="default" w:ascii="Times New Roman" w:hAnsi="Times New Roman" w:eastAsia="楷体_GB2312" w:cs="Times New Roman"/>
          <w:highlight w:val="none"/>
          <w:lang w:val="en-US" w:eastAsia="zh-CN"/>
        </w:rPr>
        <w:t>（四）培育多元主体，增强服务业主体竞争力</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_Toc21216 \h </w:instrText>
      </w:r>
      <w:r>
        <w:rPr>
          <w:rFonts w:hint="default" w:ascii="Times New Roman" w:hAnsi="Times New Roman" w:cs="Times New Roman"/>
        </w:rPr>
        <w:fldChar w:fldCharType="separate"/>
      </w:r>
      <w:r>
        <w:rPr>
          <w:rFonts w:hint="default" w:ascii="Times New Roman" w:hAnsi="Times New Roman" w:cs="Times New Roman"/>
        </w:rPr>
        <w:t>34</w:t>
      </w:r>
      <w:r>
        <w:rPr>
          <w:rFonts w:hint="default" w:ascii="Times New Roman" w:hAnsi="Times New Roman" w:cs="Times New Roman"/>
        </w:rPr>
        <w:fldChar w:fldCharType="end"/>
      </w:r>
      <w:r>
        <w:rPr>
          <w:rFonts w:hint="default" w:ascii="Times New Roman" w:hAnsi="Times New Roman" w:cs="Times New Roman"/>
          <w:highlight w:val="none"/>
        </w:rPr>
        <w:fldChar w:fldCharType="end"/>
      </w:r>
    </w:p>
    <w:p w14:paraId="1FDDEFEA">
      <w:pPr>
        <w:pStyle w:val="15"/>
        <w:tabs>
          <w:tab w:val="right" w:leader="dot" w:pos="8306"/>
        </w:tabs>
        <w:ind w:firstLine="0" w:firstLineChars="0"/>
        <w:rPr>
          <w:rFonts w:hint="default" w:ascii="Times New Roman" w:hAnsi="Times New Roman" w:cs="Times New Roman"/>
        </w:rPr>
      </w:pP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 HYPERLINK \l _Toc13601 </w:instrText>
      </w:r>
      <w:r>
        <w:rPr>
          <w:rFonts w:hint="default" w:ascii="Times New Roman" w:hAnsi="Times New Roman" w:cs="Times New Roman"/>
          <w:highlight w:val="none"/>
        </w:rPr>
        <w:fldChar w:fldCharType="separate"/>
      </w:r>
      <w:r>
        <w:rPr>
          <w:rFonts w:hint="default" w:ascii="Times New Roman" w:hAnsi="Times New Roman" w:eastAsia="楷体_GB2312" w:cs="Times New Roman"/>
          <w:highlight w:val="none"/>
          <w:lang w:val="en-US" w:eastAsia="zh-CN"/>
        </w:rPr>
        <w:t>（五）深化对外开放，释放服务业发展新活力</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_Toc13601 \h </w:instrText>
      </w:r>
      <w:r>
        <w:rPr>
          <w:rFonts w:hint="default" w:ascii="Times New Roman" w:hAnsi="Times New Roman" w:cs="Times New Roman"/>
        </w:rPr>
        <w:fldChar w:fldCharType="separate"/>
      </w:r>
      <w:r>
        <w:rPr>
          <w:rFonts w:hint="default" w:ascii="Times New Roman" w:hAnsi="Times New Roman" w:cs="Times New Roman"/>
        </w:rPr>
        <w:t>34</w:t>
      </w:r>
      <w:r>
        <w:rPr>
          <w:rFonts w:hint="default" w:ascii="Times New Roman" w:hAnsi="Times New Roman" w:cs="Times New Roman"/>
        </w:rPr>
        <w:fldChar w:fldCharType="end"/>
      </w:r>
      <w:r>
        <w:rPr>
          <w:rFonts w:hint="default" w:ascii="Times New Roman" w:hAnsi="Times New Roman" w:cs="Times New Roman"/>
          <w:highlight w:val="none"/>
        </w:rPr>
        <w:fldChar w:fldCharType="end"/>
      </w:r>
    </w:p>
    <w:p w14:paraId="54E0F008">
      <w:pPr>
        <w:pStyle w:val="13"/>
        <w:tabs>
          <w:tab w:val="right" w:leader="dot" w:pos="8306"/>
        </w:tabs>
        <w:ind w:firstLine="0" w:firstLineChars="0"/>
        <w:rPr>
          <w:rFonts w:hint="default" w:ascii="Times New Roman" w:hAnsi="Times New Roman" w:cs="Times New Roman"/>
        </w:rPr>
      </w:pP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 HYPERLINK \l _Toc23512 </w:instrText>
      </w:r>
      <w:r>
        <w:rPr>
          <w:rFonts w:hint="default" w:ascii="Times New Roman" w:hAnsi="Times New Roman" w:cs="Times New Roman"/>
          <w:highlight w:val="none"/>
        </w:rPr>
        <w:fldChar w:fldCharType="separate"/>
      </w:r>
      <w:r>
        <w:rPr>
          <w:rFonts w:hint="default" w:ascii="Times New Roman" w:hAnsi="Times New Roman" w:eastAsia="黑体" w:cs="Times New Roman"/>
          <w:highlight w:val="none"/>
          <w:lang w:val="en-US" w:eastAsia="zh-CN"/>
        </w:rPr>
        <w:t>五、保障措施</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_Toc23512 \h </w:instrText>
      </w:r>
      <w:r>
        <w:rPr>
          <w:rFonts w:hint="default" w:ascii="Times New Roman" w:hAnsi="Times New Roman" w:cs="Times New Roman"/>
        </w:rPr>
        <w:fldChar w:fldCharType="separate"/>
      </w:r>
      <w:r>
        <w:rPr>
          <w:rFonts w:hint="default" w:ascii="Times New Roman" w:hAnsi="Times New Roman" w:cs="Times New Roman"/>
        </w:rPr>
        <w:t>35</w:t>
      </w:r>
      <w:r>
        <w:rPr>
          <w:rFonts w:hint="default" w:ascii="Times New Roman" w:hAnsi="Times New Roman" w:cs="Times New Roman"/>
        </w:rPr>
        <w:fldChar w:fldCharType="end"/>
      </w:r>
      <w:r>
        <w:rPr>
          <w:rFonts w:hint="default" w:ascii="Times New Roman" w:hAnsi="Times New Roman" w:cs="Times New Roman"/>
          <w:highlight w:val="none"/>
        </w:rPr>
        <w:fldChar w:fldCharType="end"/>
      </w:r>
    </w:p>
    <w:p w14:paraId="77C16847">
      <w:pPr>
        <w:rPr>
          <w:rFonts w:hint="default" w:ascii="Times New Roman" w:hAnsi="Times New Roman" w:cs="Times New Roman"/>
          <w:highlight w:val="none"/>
        </w:rPr>
      </w:pPr>
      <w:r>
        <w:rPr>
          <w:rFonts w:hint="default" w:ascii="Times New Roman" w:hAnsi="Times New Roman" w:cs="Times New Roman"/>
          <w:highlight w:val="none"/>
        </w:rPr>
        <w:fldChar w:fldCharType="end"/>
      </w:r>
    </w:p>
    <w:p w14:paraId="1A08A986">
      <w:pPr>
        <w:rPr>
          <w:rFonts w:hint="default" w:ascii="Times New Roman" w:hAnsi="Times New Roman" w:cs="Times New Roman"/>
          <w:highlight w:val="none"/>
          <w:lang w:val="en-US" w:eastAsia="zh-CN"/>
        </w:rPr>
        <w:sectPr>
          <w:footerReference r:id="rId6" w:type="default"/>
          <w:pgSz w:w="11906" w:h="16838"/>
          <w:pgMar w:top="1440" w:right="1800" w:bottom="1440" w:left="1800" w:header="851" w:footer="992" w:gutter="0"/>
          <w:pgNumType w:start="1"/>
          <w:cols w:space="425" w:num="1"/>
          <w:docGrid w:type="lines" w:linePitch="312" w:charSpace="0"/>
        </w:sectPr>
      </w:pPr>
    </w:p>
    <w:p w14:paraId="46CEFC6D">
      <w:pPr>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推进服务业扩能提质，促进服务业优质高效发展，是我市“十五五”时期经济社会发展的重要任务。根据国家、省相关要求以及《国务院关于推进服务业扩能提质的意见》《安徽省关于推进服务业扩能提质的实施意见》《淮北市国民经济和社会发展第十五个五年规划纲要》，编制本规划。</w:t>
      </w:r>
    </w:p>
    <w:p w14:paraId="7A136084">
      <w:pPr>
        <w:outlineLvl w:val="0"/>
        <w:rPr>
          <w:rFonts w:hint="default" w:ascii="Times New Roman" w:hAnsi="Times New Roman" w:eastAsia="黑体" w:cs="Times New Roman"/>
          <w:highlight w:val="none"/>
          <w:lang w:val="en-US" w:eastAsia="zh-CN"/>
        </w:rPr>
      </w:pPr>
      <w:bookmarkStart w:id="0" w:name="_Toc18097"/>
      <w:bookmarkStart w:id="1" w:name="_Toc1204"/>
      <w:bookmarkStart w:id="2" w:name="_Toc5643"/>
      <w:bookmarkStart w:id="3" w:name="_Toc6205"/>
      <w:bookmarkStart w:id="4" w:name="_Toc26893"/>
      <w:bookmarkStart w:id="5" w:name="_Toc32634"/>
      <w:bookmarkStart w:id="6" w:name="_Toc15128"/>
      <w:bookmarkStart w:id="7" w:name="_Toc30527"/>
      <w:bookmarkStart w:id="8" w:name="_Toc16630"/>
      <w:bookmarkStart w:id="9" w:name="_Toc17942"/>
      <w:bookmarkStart w:id="10" w:name="_Toc18118"/>
      <w:r>
        <w:rPr>
          <w:rFonts w:hint="default" w:ascii="Times New Roman" w:hAnsi="Times New Roman" w:eastAsia="黑体" w:cs="Times New Roman"/>
          <w:highlight w:val="none"/>
          <w:lang w:val="en-US" w:eastAsia="zh-CN"/>
        </w:rPr>
        <w:t>一、总体要求</w:t>
      </w:r>
      <w:bookmarkEnd w:id="0"/>
      <w:bookmarkEnd w:id="1"/>
      <w:bookmarkEnd w:id="2"/>
      <w:bookmarkEnd w:id="3"/>
      <w:bookmarkEnd w:id="4"/>
      <w:bookmarkEnd w:id="5"/>
      <w:bookmarkEnd w:id="6"/>
      <w:bookmarkEnd w:id="7"/>
      <w:bookmarkEnd w:id="8"/>
      <w:bookmarkEnd w:id="9"/>
      <w:bookmarkEnd w:id="10"/>
    </w:p>
    <w:p w14:paraId="57277EBD">
      <w:pPr>
        <w:outlineLvl w:val="9"/>
        <w:rPr>
          <w:rFonts w:hint="default" w:ascii="Times New Roman" w:hAnsi="Times New Roman" w:cs="Times New Roman"/>
          <w:b w:val="0"/>
          <w:bCs w:val="0"/>
          <w:highlight w:val="none"/>
          <w:lang w:val="en-US" w:eastAsia="zh-CN"/>
        </w:rPr>
      </w:pPr>
      <w:r>
        <w:rPr>
          <w:rFonts w:hint="default" w:ascii="Times New Roman" w:hAnsi="Times New Roman" w:cs="Times New Roman"/>
          <w:b w:val="0"/>
          <w:bCs w:val="0"/>
          <w:highlight w:val="none"/>
          <w:lang w:val="en-US" w:eastAsia="zh-CN"/>
        </w:rPr>
        <w:t>坚持以习近平新时代中国特色社会主义思想为指导，深入贯彻党的二十大和二十届历次全会精神，深入贯彻习近平总书记考察安徽重要讲话精神，认真落实省委市委工作要求，把握长三角一体化发展、徐淮结对合作帮扶等重大战略机遇，突出需求牵引、改革攻坚、科技赋能、开放合作，深入实施服务业扩能提质行动，推进生产性服务业向专业化和价值链高端延伸，促进生活性服务业高品质多样化便利化发展，提升服务业数智化、标准化、融合化、国际化发展水平，努力将淮北市打造为</w:t>
      </w:r>
      <w:r>
        <w:rPr>
          <w:rFonts w:hint="default" w:ascii="Times New Roman" w:hAnsi="Times New Roman" w:cs="Times New Roman"/>
          <w:b/>
          <w:bCs/>
          <w:highlight w:val="none"/>
          <w:lang w:val="en-US" w:eastAsia="zh-CN"/>
        </w:rPr>
        <w:t>全国资源型城市服务经济绿色转型发展引领区</w:t>
      </w:r>
      <w:r>
        <w:rPr>
          <w:rFonts w:hint="default" w:ascii="Times New Roman" w:hAnsi="Times New Roman" w:cs="Times New Roman"/>
          <w:b w:val="0"/>
          <w:bCs w:val="0"/>
          <w:highlight w:val="none"/>
          <w:lang w:val="en-US" w:eastAsia="zh-CN"/>
        </w:rPr>
        <w:t>，为淮北市建设“绿色转型发展示范城市、国家重要新型综合能源基地”提供重要支撑，为皖北地区振兴发展、安徽省“三地一区”建设贡献力量。</w:t>
      </w:r>
    </w:p>
    <w:p w14:paraId="7D295224">
      <w:pPr>
        <w:outlineLvl w:val="9"/>
        <w:rPr>
          <w:rFonts w:hint="default" w:ascii="Times New Roman" w:hAnsi="Times New Roman" w:cs="Times New Roman"/>
          <w:b w:val="0"/>
          <w:bCs w:val="0"/>
          <w:highlight w:val="none"/>
          <w:lang w:val="en-US" w:eastAsia="zh-CN"/>
        </w:rPr>
      </w:pPr>
      <w:r>
        <w:rPr>
          <w:rFonts w:hint="default" w:ascii="Times New Roman" w:hAnsi="Times New Roman" w:cs="Times New Roman"/>
          <w:b w:val="0"/>
          <w:bCs w:val="0"/>
          <w:highlight w:val="none"/>
          <w:lang w:val="en-US" w:eastAsia="zh-CN"/>
        </w:rPr>
        <w:t>到2030年，服务业高质量发展取得明显进展，服务业增加值年均增速达6.0%，总量突破1000亿元，产业体系更高端、创新动能更强劲、空间布局更合理、体制机制更灵活的优质高效服务业新体系基本形成，“淮北服务”成为具有区域影响力的城市金名片。</w:t>
      </w:r>
    </w:p>
    <w:p w14:paraId="20FAD2C2">
      <w:pPr>
        <w:keepNext w:val="0"/>
        <w:keepLines w:val="0"/>
        <w:pageBreakBefore w:val="0"/>
        <w:widowControl w:val="0"/>
        <w:kinsoku/>
        <w:wordWrap/>
        <w:overflowPunct/>
        <w:topLinePunct w:val="0"/>
        <w:autoSpaceDE/>
        <w:autoSpaceDN/>
        <w:bidi w:val="0"/>
        <w:adjustRightInd/>
        <w:snapToGrid w:val="0"/>
        <w:spacing w:before="157" w:beforeLines="50" w:line="300" w:lineRule="auto"/>
        <w:ind w:firstLine="0" w:firstLineChars="0"/>
        <w:jc w:val="center"/>
        <w:textAlignment w:val="auto"/>
        <w:outlineLvl w:val="9"/>
        <w:rPr>
          <w:rFonts w:hint="default" w:ascii="Times New Roman" w:hAnsi="Times New Roman" w:cs="Times New Roman"/>
          <w:b/>
          <w:bCs/>
          <w:sz w:val="28"/>
          <w:szCs w:val="22"/>
          <w:highlight w:val="none"/>
          <w:lang w:val="en-US" w:eastAsia="zh-CN"/>
        </w:rPr>
      </w:pPr>
      <w:r>
        <w:rPr>
          <w:rFonts w:hint="default" w:ascii="Times New Roman" w:hAnsi="Times New Roman" w:eastAsia="黑体" w:cs="Times New Roman"/>
          <w:b w:val="0"/>
          <w:bCs w:val="0"/>
          <w:sz w:val="28"/>
          <w:szCs w:val="22"/>
          <w:highlight w:val="none"/>
          <w:lang w:val="en-US" w:eastAsia="zh-CN"/>
        </w:rPr>
        <w:t>表1  淮北市“十五五”服务业发展主要指标</w:t>
      </w:r>
    </w:p>
    <w:tbl>
      <w:tblPr>
        <w:tblStyle w:val="22"/>
        <w:tblW w:w="531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6"/>
        <w:gridCol w:w="3985"/>
        <w:gridCol w:w="1108"/>
        <w:gridCol w:w="1108"/>
        <w:gridCol w:w="1195"/>
        <w:gridCol w:w="939"/>
      </w:tblGrid>
      <w:tr w14:paraId="0A138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1" w:type="pct"/>
            <w:vAlign w:val="center"/>
          </w:tcPr>
          <w:p w14:paraId="18C1C29B">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Times New Roman" w:hAnsi="Times New Roman" w:eastAsia="仿宋_GB2312" w:cs="Times New Roman"/>
                <w:b/>
                <w:bCs/>
                <w:sz w:val="24"/>
                <w:szCs w:val="32"/>
                <w:highlight w:val="none"/>
                <w:vertAlign w:val="baseline"/>
                <w:lang w:val="en-US" w:eastAsia="zh-CN"/>
              </w:rPr>
            </w:pPr>
            <w:r>
              <w:rPr>
                <w:rFonts w:hint="default" w:ascii="Times New Roman" w:hAnsi="Times New Roman" w:cs="Times New Roman"/>
                <w:b/>
                <w:bCs/>
                <w:sz w:val="24"/>
                <w:szCs w:val="32"/>
                <w:highlight w:val="none"/>
                <w:vertAlign w:val="baseline"/>
                <w:lang w:val="en-US" w:eastAsia="zh-CN"/>
              </w:rPr>
              <w:t>序号</w:t>
            </w:r>
          </w:p>
        </w:tc>
        <w:tc>
          <w:tcPr>
            <w:tcW w:w="2198" w:type="pct"/>
            <w:vAlign w:val="center"/>
          </w:tcPr>
          <w:p w14:paraId="643641CD">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Times New Roman" w:hAnsi="Times New Roman" w:eastAsia="仿宋_GB2312" w:cs="Times New Roman"/>
                <w:b/>
                <w:bCs/>
                <w:sz w:val="24"/>
                <w:szCs w:val="32"/>
                <w:highlight w:val="none"/>
                <w:vertAlign w:val="baseline"/>
                <w:lang w:val="en-US" w:eastAsia="zh-CN"/>
              </w:rPr>
            </w:pPr>
            <w:r>
              <w:rPr>
                <w:rFonts w:hint="default" w:ascii="Times New Roman" w:hAnsi="Times New Roman" w:eastAsia="仿宋_GB2312" w:cs="Times New Roman"/>
                <w:b/>
                <w:bCs/>
                <w:sz w:val="24"/>
                <w:szCs w:val="32"/>
                <w:highlight w:val="none"/>
                <w:vertAlign w:val="baseline"/>
                <w:lang w:val="en-US" w:eastAsia="zh-CN"/>
              </w:rPr>
              <w:t>指标</w:t>
            </w:r>
          </w:p>
        </w:tc>
        <w:tc>
          <w:tcPr>
            <w:tcW w:w="611" w:type="pct"/>
            <w:vAlign w:val="center"/>
          </w:tcPr>
          <w:p w14:paraId="2601B92E">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Times New Roman" w:hAnsi="Times New Roman" w:eastAsia="仿宋_GB2312" w:cs="Times New Roman"/>
                <w:b/>
                <w:bCs/>
                <w:sz w:val="24"/>
                <w:szCs w:val="32"/>
                <w:highlight w:val="none"/>
                <w:vertAlign w:val="baseline"/>
                <w:lang w:val="en-US" w:eastAsia="zh-CN"/>
              </w:rPr>
            </w:pPr>
            <w:r>
              <w:rPr>
                <w:rFonts w:hint="default" w:ascii="Times New Roman" w:hAnsi="Times New Roman" w:eastAsia="仿宋_GB2312" w:cs="Times New Roman"/>
                <w:b/>
                <w:bCs/>
                <w:sz w:val="24"/>
                <w:szCs w:val="32"/>
                <w:highlight w:val="none"/>
                <w:vertAlign w:val="baseline"/>
                <w:lang w:val="en-US" w:eastAsia="zh-CN"/>
              </w:rPr>
              <w:t>2025年</w:t>
            </w:r>
            <w:r>
              <w:rPr>
                <w:rFonts w:hint="default" w:ascii="Times New Roman" w:hAnsi="Times New Roman" w:cs="Times New Roman"/>
                <w:b/>
                <w:bCs/>
                <w:sz w:val="24"/>
                <w:szCs w:val="32"/>
                <w:highlight w:val="none"/>
                <w:vertAlign w:val="baseline"/>
                <w:lang w:val="en-US" w:eastAsia="zh-CN"/>
              </w:rPr>
              <w:t>基期值</w:t>
            </w:r>
          </w:p>
        </w:tc>
        <w:tc>
          <w:tcPr>
            <w:tcW w:w="611" w:type="pct"/>
            <w:vAlign w:val="center"/>
          </w:tcPr>
          <w:p w14:paraId="00B11398">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Times New Roman" w:hAnsi="Times New Roman" w:eastAsia="仿宋_GB2312" w:cs="Times New Roman"/>
                <w:b/>
                <w:bCs/>
                <w:sz w:val="24"/>
                <w:szCs w:val="32"/>
                <w:highlight w:val="none"/>
                <w:vertAlign w:val="baseline"/>
                <w:lang w:val="en-US" w:eastAsia="zh-CN"/>
              </w:rPr>
            </w:pPr>
            <w:r>
              <w:rPr>
                <w:rFonts w:hint="default" w:ascii="Times New Roman" w:hAnsi="Times New Roman" w:eastAsia="仿宋_GB2312" w:cs="Times New Roman"/>
                <w:b/>
                <w:bCs/>
                <w:sz w:val="24"/>
                <w:szCs w:val="32"/>
                <w:highlight w:val="none"/>
                <w:vertAlign w:val="baseline"/>
                <w:lang w:val="en-US" w:eastAsia="zh-CN"/>
              </w:rPr>
              <w:t>2030年</w:t>
            </w:r>
            <w:r>
              <w:rPr>
                <w:rFonts w:hint="default" w:ascii="Times New Roman" w:hAnsi="Times New Roman" w:cs="Times New Roman"/>
                <w:b/>
                <w:bCs/>
                <w:sz w:val="24"/>
                <w:szCs w:val="32"/>
                <w:highlight w:val="none"/>
                <w:vertAlign w:val="baseline"/>
                <w:lang w:val="en-US" w:eastAsia="zh-CN"/>
              </w:rPr>
              <w:t>目标值</w:t>
            </w:r>
          </w:p>
        </w:tc>
        <w:tc>
          <w:tcPr>
            <w:tcW w:w="659" w:type="pct"/>
            <w:vAlign w:val="center"/>
          </w:tcPr>
          <w:p w14:paraId="1FA41973">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Times New Roman" w:hAnsi="Times New Roman" w:eastAsia="仿宋_GB2312" w:cs="Times New Roman"/>
                <w:b/>
                <w:bCs/>
                <w:sz w:val="24"/>
                <w:szCs w:val="32"/>
                <w:highlight w:val="none"/>
                <w:vertAlign w:val="baseline"/>
                <w:lang w:val="en-US" w:eastAsia="zh-CN"/>
              </w:rPr>
            </w:pPr>
            <w:r>
              <w:rPr>
                <w:rFonts w:hint="default" w:ascii="Times New Roman" w:hAnsi="Times New Roman" w:eastAsia="仿宋_GB2312" w:cs="Times New Roman"/>
                <w:b/>
                <w:bCs/>
                <w:sz w:val="24"/>
                <w:szCs w:val="32"/>
                <w:highlight w:val="none"/>
                <w:vertAlign w:val="baseline"/>
                <w:lang w:val="en-US" w:eastAsia="zh-CN"/>
              </w:rPr>
              <w:t>年均增长</w:t>
            </w:r>
            <w:r>
              <w:rPr>
                <w:rFonts w:hint="default" w:ascii="Times New Roman" w:hAnsi="Times New Roman" w:cs="Times New Roman"/>
                <w:b/>
                <w:bCs/>
                <w:sz w:val="24"/>
                <w:szCs w:val="32"/>
                <w:highlight w:val="none"/>
                <w:vertAlign w:val="baseline"/>
                <w:lang w:val="en-US" w:eastAsia="zh-CN"/>
              </w:rPr>
              <w:t>（%）</w:t>
            </w:r>
          </w:p>
        </w:tc>
        <w:tc>
          <w:tcPr>
            <w:tcW w:w="518" w:type="pct"/>
            <w:vAlign w:val="center"/>
          </w:tcPr>
          <w:p w14:paraId="2FC9C465">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Times New Roman" w:hAnsi="Times New Roman" w:eastAsia="仿宋_GB2312" w:cs="Times New Roman"/>
                <w:b/>
                <w:bCs/>
                <w:sz w:val="24"/>
                <w:szCs w:val="32"/>
                <w:highlight w:val="none"/>
                <w:vertAlign w:val="baseline"/>
                <w:lang w:val="en-US" w:eastAsia="zh-CN"/>
              </w:rPr>
            </w:pPr>
            <w:r>
              <w:rPr>
                <w:rFonts w:hint="default" w:ascii="Times New Roman" w:hAnsi="Times New Roman" w:cs="Times New Roman"/>
                <w:b/>
                <w:bCs/>
                <w:sz w:val="24"/>
                <w:szCs w:val="32"/>
                <w:highlight w:val="none"/>
                <w:vertAlign w:val="baseline"/>
                <w:lang w:val="en-US" w:eastAsia="zh-CN"/>
              </w:rPr>
              <w:t>属性</w:t>
            </w:r>
          </w:p>
        </w:tc>
      </w:tr>
      <w:tr w14:paraId="3530D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01" w:type="pct"/>
            <w:vAlign w:val="center"/>
          </w:tcPr>
          <w:p w14:paraId="7D83438C">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Times New Roman" w:hAnsi="Times New Roman" w:eastAsia="仿宋_GB2312" w:cs="Times New Roman"/>
                <w:sz w:val="24"/>
                <w:szCs w:val="32"/>
                <w:highlight w:val="none"/>
                <w:vertAlign w:val="baseline"/>
                <w:lang w:val="en-US" w:eastAsia="zh-CN"/>
              </w:rPr>
            </w:pPr>
            <w:r>
              <w:rPr>
                <w:rFonts w:hint="default" w:ascii="Times New Roman" w:hAnsi="Times New Roman" w:cs="Times New Roman"/>
                <w:sz w:val="24"/>
                <w:szCs w:val="32"/>
                <w:highlight w:val="none"/>
                <w:vertAlign w:val="baseline"/>
                <w:lang w:val="en-US" w:eastAsia="zh-CN"/>
              </w:rPr>
              <w:t>1</w:t>
            </w:r>
          </w:p>
        </w:tc>
        <w:tc>
          <w:tcPr>
            <w:tcW w:w="2198" w:type="pct"/>
            <w:vAlign w:val="center"/>
          </w:tcPr>
          <w:p w14:paraId="17807863">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Times New Roman" w:hAnsi="Times New Roman" w:eastAsia="仿宋_GB2312" w:cs="Times New Roman"/>
                <w:sz w:val="24"/>
                <w:szCs w:val="32"/>
                <w:highlight w:val="none"/>
                <w:vertAlign w:val="baseline"/>
                <w:lang w:val="en-US" w:eastAsia="zh-CN"/>
              </w:rPr>
            </w:pPr>
            <w:r>
              <w:rPr>
                <w:rFonts w:hint="default" w:ascii="Times New Roman" w:hAnsi="Times New Roman" w:eastAsia="仿宋_GB2312" w:cs="Times New Roman"/>
                <w:sz w:val="24"/>
                <w:szCs w:val="32"/>
                <w:highlight w:val="none"/>
                <w:vertAlign w:val="baseline"/>
                <w:lang w:val="en-US" w:eastAsia="zh-CN"/>
              </w:rPr>
              <w:t>服务业增加值（亿元）</w:t>
            </w:r>
          </w:p>
        </w:tc>
        <w:tc>
          <w:tcPr>
            <w:tcW w:w="611" w:type="pct"/>
            <w:vAlign w:val="center"/>
          </w:tcPr>
          <w:p w14:paraId="3ECBA135">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Times New Roman" w:hAnsi="Times New Roman" w:eastAsia="仿宋_GB2312" w:cs="Times New Roman"/>
                <w:sz w:val="24"/>
                <w:szCs w:val="32"/>
                <w:highlight w:val="none"/>
                <w:vertAlign w:val="baseline"/>
                <w:lang w:val="en-US" w:eastAsia="zh-CN"/>
              </w:rPr>
            </w:pPr>
            <w:r>
              <w:rPr>
                <w:rFonts w:hint="default" w:ascii="Times New Roman" w:hAnsi="Times New Roman" w:eastAsia="仿宋_GB2312" w:cs="Times New Roman"/>
                <w:sz w:val="24"/>
                <w:szCs w:val="32"/>
                <w:highlight w:val="none"/>
                <w:vertAlign w:val="baseline"/>
                <w:lang w:val="en-US" w:eastAsia="zh-CN"/>
              </w:rPr>
              <w:t>788.8</w:t>
            </w:r>
          </w:p>
        </w:tc>
        <w:tc>
          <w:tcPr>
            <w:tcW w:w="611" w:type="pct"/>
            <w:vAlign w:val="center"/>
          </w:tcPr>
          <w:p w14:paraId="100CB257">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Times New Roman" w:hAnsi="Times New Roman" w:eastAsia="仿宋_GB2312" w:cs="Times New Roman"/>
                <w:sz w:val="24"/>
                <w:szCs w:val="32"/>
                <w:highlight w:val="none"/>
                <w:vertAlign w:val="baseline"/>
                <w:lang w:val="en-US" w:eastAsia="zh-CN"/>
              </w:rPr>
            </w:pPr>
            <w:r>
              <w:rPr>
                <w:rFonts w:hint="default" w:ascii="Times New Roman" w:hAnsi="Times New Roman" w:cs="Times New Roman"/>
                <w:sz w:val="24"/>
                <w:szCs w:val="32"/>
                <w:highlight w:val="none"/>
                <w:vertAlign w:val="baseline"/>
                <w:lang w:val="en-US" w:eastAsia="zh-CN"/>
              </w:rPr>
              <w:t>1000</w:t>
            </w:r>
          </w:p>
        </w:tc>
        <w:tc>
          <w:tcPr>
            <w:tcW w:w="659" w:type="pct"/>
            <w:vAlign w:val="center"/>
          </w:tcPr>
          <w:p w14:paraId="5A88D4A5">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Times New Roman" w:hAnsi="Times New Roman" w:eastAsia="仿宋_GB2312" w:cs="Times New Roman"/>
                <w:sz w:val="24"/>
                <w:szCs w:val="32"/>
                <w:highlight w:val="none"/>
                <w:vertAlign w:val="baseline"/>
                <w:lang w:val="en-US" w:eastAsia="zh-CN"/>
              </w:rPr>
            </w:pPr>
            <w:r>
              <w:rPr>
                <w:rFonts w:hint="default" w:ascii="Times New Roman" w:hAnsi="Times New Roman" w:cs="Times New Roman"/>
                <w:sz w:val="24"/>
                <w:szCs w:val="32"/>
                <w:highlight w:val="none"/>
                <w:vertAlign w:val="baseline"/>
                <w:lang w:val="en-US" w:eastAsia="zh-CN"/>
              </w:rPr>
              <w:t>6</w:t>
            </w:r>
          </w:p>
        </w:tc>
        <w:tc>
          <w:tcPr>
            <w:tcW w:w="518" w:type="pct"/>
            <w:vAlign w:val="center"/>
          </w:tcPr>
          <w:p w14:paraId="59432161">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Times New Roman" w:hAnsi="Times New Roman" w:cs="Times New Roman"/>
                <w:sz w:val="24"/>
                <w:szCs w:val="32"/>
                <w:highlight w:val="none"/>
                <w:vertAlign w:val="baseline"/>
                <w:lang w:val="en-US" w:eastAsia="zh-CN"/>
              </w:rPr>
            </w:pPr>
            <w:r>
              <w:rPr>
                <w:rFonts w:hint="default" w:ascii="Times New Roman" w:hAnsi="Times New Roman" w:cs="Times New Roman"/>
                <w:sz w:val="24"/>
                <w:szCs w:val="32"/>
                <w:highlight w:val="none"/>
                <w:vertAlign w:val="baseline"/>
                <w:lang w:val="en-US" w:eastAsia="zh-CN"/>
              </w:rPr>
              <w:t>预期性</w:t>
            </w:r>
          </w:p>
        </w:tc>
      </w:tr>
      <w:tr w14:paraId="379CC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1" w:type="pct"/>
            <w:vAlign w:val="center"/>
          </w:tcPr>
          <w:p w14:paraId="076EFFF6">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Times New Roman" w:hAnsi="Times New Roman" w:cs="Times New Roman"/>
                <w:sz w:val="24"/>
                <w:szCs w:val="32"/>
                <w:highlight w:val="none"/>
                <w:vertAlign w:val="baseline"/>
                <w:lang w:val="en-US" w:eastAsia="zh-CN"/>
              </w:rPr>
            </w:pPr>
            <w:r>
              <w:rPr>
                <w:rFonts w:hint="default" w:ascii="Times New Roman" w:hAnsi="Times New Roman" w:cs="Times New Roman"/>
                <w:sz w:val="24"/>
                <w:szCs w:val="32"/>
                <w:highlight w:val="none"/>
                <w:vertAlign w:val="baseline"/>
                <w:lang w:val="en-US" w:eastAsia="zh-CN"/>
              </w:rPr>
              <w:t>2</w:t>
            </w:r>
          </w:p>
        </w:tc>
        <w:tc>
          <w:tcPr>
            <w:tcW w:w="2198" w:type="pct"/>
            <w:vAlign w:val="center"/>
          </w:tcPr>
          <w:p w14:paraId="2980AE46">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Times New Roman" w:hAnsi="Times New Roman" w:cs="Times New Roman"/>
                <w:sz w:val="24"/>
                <w:szCs w:val="32"/>
                <w:highlight w:val="none"/>
                <w:vertAlign w:val="baseline"/>
                <w:lang w:val="en-US" w:eastAsia="zh-CN"/>
              </w:rPr>
            </w:pPr>
            <w:r>
              <w:rPr>
                <w:rFonts w:hint="default" w:ascii="Times New Roman" w:hAnsi="Times New Roman" w:cs="Times New Roman"/>
                <w:sz w:val="24"/>
                <w:szCs w:val="32"/>
                <w:highlight w:val="none"/>
                <w:vertAlign w:val="baseline"/>
                <w:lang w:val="en-US" w:eastAsia="zh-CN"/>
              </w:rPr>
              <w:t>社会消费品零售总额（亿元）</w:t>
            </w:r>
          </w:p>
        </w:tc>
        <w:tc>
          <w:tcPr>
            <w:tcW w:w="611" w:type="pct"/>
            <w:vAlign w:val="center"/>
          </w:tcPr>
          <w:p w14:paraId="3D9D05D5">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Times New Roman" w:hAnsi="Times New Roman" w:eastAsia="仿宋_GB2312" w:cs="Times New Roman"/>
                <w:sz w:val="24"/>
                <w:szCs w:val="32"/>
                <w:highlight w:val="none"/>
                <w:vertAlign w:val="baseline"/>
                <w:lang w:val="en-US" w:eastAsia="zh-CN"/>
              </w:rPr>
            </w:pPr>
            <w:r>
              <w:rPr>
                <w:rFonts w:hint="default" w:ascii="Times New Roman" w:hAnsi="Times New Roman" w:eastAsia="仿宋_GB2312" w:cs="Times New Roman"/>
                <w:sz w:val="24"/>
                <w:szCs w:val="32"/>
                <w:highlight w:val="none"/>
                <w:vertAlign w:val="baseline"/>
                <w:lang w:val="en-US" w:eastAsia="zh-CN"/>
              </w:rPr>
              <w:t>520.7</w:t>
            </w:r>
          </w:p>
        </w:tc>
        <w:tc>
          <w:tcPr>
            <w:tcW w:w="611" w:type="pct"/>
            <w:vAlign w:val="center"/>
          </w:tcPr>
          <w:p w14:paraId="1DF35430">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Times New Roman" w:hAnsi="Times New Roman" w:eastAsia="仿宋_GB2312" w:cs="Times New Roman"/>
                <w:sz w:val="24"/>
                <w:szCs w:val="32"/>
                <w:highlight w:val="none"/>
                <w:vertAlign w:val="baseline"/>
                <w:lang w:val="en-US" w:eastAsia="zh-CN"/>
              </w:rPr>
            </w:pPr>
            <w:r>
              <w:rPr>
                <w:rFonts w:hint="default" w:ascii="Times New Roman" w:hAnsi="Times New Roman" w:cs="Times New Roman"/>
                <w:sz w:val="24"/>
                <w:szCs w:val="32"/>
                <w:highlight w:val="none"/>
                <w:vertAlign w:val="baseline"/>
                <w:lang w:val="en-US" w:eastAsia="zh-CN"/>
              </w:rPr>
              <w:t>650</w:t>
            </w:r>
          </w:p>
        </w:tc>
        <w:tc>
          <w:tcPr>
            <w:tcW w:w="659" w:type="pct"/>
            <w:shd w:val="clear" w:color="auto" w:fill="auto"/>
            <w:vAlign w:val="center"/>
          </w:tcPr>
          <w:p w14:paraId="66E764F6">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Times New Roman" w:hAnsi="Times New Roman" w:eastAsia="仿宋_GB2312" w:cs="Times New Roman"/>
                <w:sz w:val="24"/>
                <w:szCs w:val="32"/>
                <w:highlight w:val="none"/>
                <w:vertAlign w:val="baseline"/>
                <w:lang w:val="en-US" w:eastAsia="zh-CN"/>
              </w:rPr>
            </w:pPr>
            <w:r>
              <w:rPr>
                <w:rFonts w:hint="default" w:ascii="Times New Roman" w:hAnsi="Times New Roman" w:cs="Times New Roman"/>
                <w:sz w:val="24"/>
                <w:szCs w:val="32"/>
                <w:highlight w:val="none"/>
                <w:vertAlign w:val="baseline"/>
                <w:lang w:val="en-US" w:eastAsia="zh-CN"/>
              </w:rPr>
              <w:t>4</w:t>
            </w:r>
          </w:p>
        </w:tc>
        <w:tc>
          <w:tcPr>
            <w:tcW w:w="518" w:type="pct"/>
            <w:vAlign w:val="center"/>
          </w:tcPr>
          <w:p w14:paraId="113DB92A">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Times New Roman" w:hAnsi="Times New Roman" w:eastAsia="仿宋_GB2312" w:cs="Times New Roman"/>
                <w:sz w:val="24"/>
                <w:szCs w:val="32"/>
                <w:highlight w:val="none"/>
                <w:vertAlign w:val="baseline"/>
                <w:lang w:val="en-US" w:eastAsia="zh-CN"/>
              </w:rPr>
            </w:pPr>
            <w:r>
              <w:rPr>
                <w:rFonts w:hint="default" w:ascii="Times New Roman" w:hAnsi="Times New Roman" w:eastAsia="仿宋_GB2312" w:cs="Times New Roman"/>
                <w:sz w:val="24"/>
                <w:szCs w:val="32"/>
                <w:highlight w:val="none"/>
                <w:vertAlign w:val="baseline"/>
                <w:lang w:val="en-US" w:eastAsia="zh-CN"/>
              </w:rPr>
              <w:t>预期性</w:t>
            </w:r>
          </w:p>
        </w:tc>
      </w:tr>
      <w:tr w14:paraId="23F67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1" w:type="pct"/>
            <w:vAlign w:val="center"/>
          </w:tcPr>
          <w:p w14:paraId="65684F22">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Times New Roman" w:hAnsi="Times New Roman" w:eastAsia="仿宋_GB2312" w:cs="Times New Roman"/>
                <w:sz w:val="24"/>
                <w:szCs w:val="32"/>
                <w:highlight w:val="none"/>
                <w:vertAlign w:val="baseline"/>
                <w:lang w:val="en-US" w:eastAsia="zh-CN"/>
              </w:rPr>
            </w:pPr>
            <w:r>
              <w:rPr>
                <w:rFonts w:hint="eastAsia" w:cs="Times New Roman"/>
                <w:sz w:val="24"/>
                <w:szCs w:val="32"/>
                <w:highlight w:val="none"/>
                <w:vertAlign w:val="baseline"/>
                <w:lang w:val="en-US" w:eastAsia="zh-CN"/>
              </w:rPr>
              <w:t>3</w:t>
            </w:r>
          </w:p>
        </w:tc>
        <w:tc>
          <w:tcPr>
            <w:tcW w:w="2198" w:type="pct"/>
            <w:vAlign w:val="center"/>
          </w:tcPr>
          <w:p w14:paraId="29D74F16">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Times New Roman" w:hAnsi="Times New Roman" w:eastAsia="仿宋_GB2312" w:cs="Times New Roman"/>
                <w:sz w:val="24"/>
                <w:szCs w:val="32"/>
                <w:highlight w:val="none"/>
                <w:vertAlign w:val="baseline"/>
                <w:lang w:val="en-US" w:eastAsia="zh-CN"/>
              </w:rPr>
            </w:pPr>
            <w:r>
              <w:rPr>
                <w:rFonts w:hint="default" w:ascii="Times New Roman" w:hAnsi="Times New Roman" w:eastAsia="仿宋_GB2312" w:cs="Times New Roman"/>
                <w:sz w:val="24"/>
                <w:szCs w:val="32"/>
                <w:highlight w:val="none"/>
                <w:vertAlign w:val="baseline"/>
                <w:lang w:val="en-US" w:eastAsia="zh-CN"/>
              </w:rPr>
              <w:t>新增国家</w:t>
            </w:r>
            <w:r>
              <w:rPr>
                <w:rFonts w:hint="default" w:ascii="Times New Roman" w:hAnsi="Times New Roman" w:cs="Times New Roman"/>
                <w:sz w:val="24"/>
                <w:szCs w:val="32"/>
                <w:highlight w:val="none"/>
                <w:vertAlign w:val="baseline"/>
                <w:lang w:val="en-US" w:eastAsia="zh-CN"/>
              </w:rPr>
              <w:t>级</w:t>
            </w:r>
            <w:r>
              <w:rPr>
                <w:rFonts w:hint="default" w:ascii="Times New Roman" w:hAnsi="Times New Roman" w:eastAsia="仿宋_GB2312" w:cs="Times New Roman"/>
                <w:sz w:val="24"/>
                <w:szCs w:val="32"/>
                <w:highlight w:val="none"/>
                <w:vertAlign w:val="baseline"/>
                <w:lang w:val="en-US" w:eastAsia="zh-CN"/>
              </w:rPr>
              <w:t>、省级服务业标准化试点项目</w:t>
            </w:r>
            <w:r>
              <w:rPr>
                <w:rFonts w:hint="default" w:ascii="Times New Roman" w:hAnsi="Times New Roman" w:cs="Times New Roman"/>
                <w:sz w:val="24"/>
                <w:szCs w:val="32"/>
                <w:highlight w:val="none"/>
                <w:vertAlign w:val="baseline"/>
                <w:lang w:val="en-US" w:eastAsia="zh-CN"/>
              </w:rPr>
              <w:t>（个）</w:t>
            </w:r>
          </w:p>
        </w:tc>
        <w:tc>
          <w:tcPr>
            <w:tcW w:w="611" w:type="pct"/>
            <w:vAlign w:val="center"/>
          </w:tcPr>
          <w:p w14:paraId="34B6C392">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Times New Roman" w:hAnsi="Times New Roman" w:eastAsia="仿宋_GB2312" w:cs="Times New Roman"/>
                <w:sz w:val="24"/>
                <w:szCs w:val="32"/>
                <w:highlight w:val="none"/>
                <w:vertAlign w:val="baseline"/>
                <w:lang w:val="en-US" w:eastAsia="zh-CN"/>
              </w:rPr>
            </w:pPr>
            <w:r>
              <w:rPr>
                <w:rFonts w:hint="default" w:ascii="Times New Roman" w:hAnsi="Times New Roman" w:cs="Times New Roman"/>
                <w:sz w:val="24"/>
                <w:szCs w:val="32"/>
                <w:highlight w:val="none"/>
                <w:vertAlign w:val="baseline"/>
                <w:lang w:val="en-US" w:eastAsia="zh-CN"/>
              </w:rPr>
              <w:t>[5]</w:t>
            </w:r>
          </w:p>
        </w:tc>
        <w:tc>
          <w:tcPr>
            <w:tcW w:w="611" w:type="pct"/>
            <w:vAlign w:val="center"/>
          </w:tcPr>
          <w:p w14:paraId="765EC5B9">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Times New Roman" w:hAnsi="Times New Roman" w:eastAsia="仿宋_GB2312" w:cs="Times New Roman"/>
                <w:sz w:val="24"/>
                <w:szCs w:val="32"/>
                <w:highlight w:val="none"/>
                <w:vertAlign w:val="baseline"/>
                <w:lang w:val="en-US" w:eastAsia="zh-CN"/>
              </w:rPr>
            </w:pPr>
            <w:r>
              <w:rPr>
                <w:rFonts w:hint="default" w:ascii="Times New Roman" w:hAnsi="Times New Roman" w:eastAsia="仿宋_GB2312" w:cs="Times New Roman"/>
                <w:sz w:val="24"/>
                <w:szCs w:val="32"/>
                <w:highlight w:val="none"/>
                <w:vertAlign w:val="baseline"/>
                <w:lang w:val="en-US" w:eastAsia="zh-CN"/>
              </w:rPr>
              <w:t>[</w:t>
            </w:r>
            <w:r>
              <w:rPr>
                <w:rFonts w:hint="default" w:ascii="Times New Roman" w:hAnsi="Times New Roman" w:cs="Times New Roman"/>
                <w:sz w:val="24"/>
                <w:szCs w:val="32"/>
                <w:highlight w:val="none"/>
                <w:vertAlign w:val="baseline"/>
                <w:lang w:val="en-US" w:eastAsia="zh-CN"/>
              </w:rPr>
              <w:t>3</w:t>
            </w:r>
            <w:r>
              <w:rPr>
                <w:rFonts w:hint="default" w:ascii="Times New Roman" w:hAnsi="Times New Roman" w:eastAsia="仿宋_GB2312" w:cs="Times New Roman"/>
                <w:sz w:val="24"/>
                <w:szCs w:val="32"/>
                <w:highlight w:val="none"/>
                <w:vertAlign w:val="baseline"/>
                <w:lang w:val="en-US" w:eastAsia="zh-CN"/>
              </w:rPr>
              <w:t>]</w:t>
            </w:r>
          </w:p>
        </w:tc>
        <w:tc>
          <w:tcPr>
            <w:tcW w:w="659" w:type="pct"/>
            <w:vAlign w:val="center"/>
          </w:tcPr>
          <w:p w14:paraId="4221FE16">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Times New Roman" w:hAnsi="Times New Roman" w:eastAsia="仿宋_GB2312" w:cs="Times New Roman"/>
                <w:sz w:val="24"/>
                <w:szCs w:val="32"/>
                <w:highlight w:val="none"/>
                <w:vertAlign w:val="baseline"/>
                <w:lang w:val="en-US" w:eastAsia="zh-CN"/>
              </w:rPr>
            </w:pPr>
            <w:r>
              <w:rPr>
                <w:rFonts w:hint="default" w:ascii="Times New Roman" w:hAnsi="Times New Roman" w:eastAsia="仿宋_GB2312" w:cs="Times New Roman"/>
                <w:sz w:val="24"/>
                <w:szCs w:val="32"/>
                <w:highlight w:val="none"/>
                <w:vertAlign w:val="baseline"/>
                <w:lang w:val="en-US" w:eastAsia="zh-CN"/>
              </w:rPr>
              <w:t>—</w:t>
            </w:r>
          </w:p>
        </w:tc>
        <w:tc>
          <w:tcPr>
            <w:tcW w:w="518" w:type="pct"/>
            <w:vAlign w:val="center"/>
          </w:tcPr>
          <w:p w14:paraId="5C2EB231">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Times New Roman" w:hAnsi="Times New Roman" w:eastAsia="仿宋_GB2312" w:cs="Times New Roman"/>
                <w:sz w:val="24"/>
                <w:szCs w:val="32"/>
                <w:highlight w:val="none"/>
                <w:vertAlign w:val="baseline"/>
                <w:lang w:val="en-US" w:eastAsia="zh-CN"/>
              </w:rPr>
            </w:pPr>
            <w:r>
              <w:rPr>
                <w:rFonts w:hint="default" w:ascii="Times New Roman" w:hAnsi="Times New Roman" w:eastAsia="仿宋_GB2312" w:cs="Times New Roman"/>
                <w:sz w:val="24"/>
                <w:szCs w:val="32"/>
                <w:highlight w:val="none"/>
                <w:vertAlign w:val="baseline"/>
                <w:lang w:val="en-US" w:eastAsia="zh-CN"/>
              </w:rPr>
              <w:t>预期性</w:t>
            </w:r>
          </w:p>
        </w:tc>
      </w:tr>
      <w:tr w14:paraId="6D03A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1" w:type="pct"/>
            <w:vAlign w:val="center"/>
          </w:tcPr>
          <w:p w14:paraId="2EC6304D">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Times New Roman" w:hAnsi="Times New Roman" w:eastAsia="仿宋_GB2312" w:cs="Times New Roman"/>
                <w:sz w:val="24"/>
                <w:szCs w:val="32"/>
                <w:highlight w:val="none"/>
                <w:vertAlign w:val="baseline"/>
                <w:lang w:val="en-US" w:eastAsia="zh-CN"/>
              </w:rPr>
            </w:pPr>
            <w:r>
              <w:rPr>
                <w:rFonts w:hint="eastAsia" w:cs="Times New Roman"/>
                <w:sz w:val="24"/>
                <w:szCs w:val="32"/>
                <w:highlight w:val="none"/>
                <w:vertAlign w:val="baseline"/>
                <w:lang w:val="en-US" w:eastAsia="zh-CN"/>
              </w:rPr>
              <w:t>4</w:t>
            </w:r>
          </w:p>
        </w:tc>
        <w:tc>
          <w:tcPr>
            <w:tcW w:w="2198" w:type="pct"/>
            <w:vAlign w:val="center"/>
          </w:tcPr>
          <w:p w14:paraId="0CD7B970">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Times New Roman" w:hAnsi="Times New Roman" w:eastAsia="仿宋_GB2312" w:cs="Times New Roman"/>
                <w:sz w:val="24"/>
                <w:szCs w:val="32"/>
                <w:highlight w:val="none"/>
                <w:vertAlign w:val="baseline"/>
                <w:lang w:val="en-US" w:eastAsia="zh-CN"/>
              </w:rPr>
            </w:pPr>
            <w:r>
              <w:rPr>
                <w:rFonts w:hint="default" w:ascii="Times New Roman" w:hAnsi="Times New Roman" w:eastAsia="仿宋_GB2312" w:cs="Times New Roman"/>
                <w:sz w:val="24"/>
                <w:szCs w:val="32"/>
                <w:highlight w:val="none"/>
                <w:vertAlign w:val="baseline"/>
                <w:lang w:val="en-US" w:eastAsia="zh-CN"/>
              </w:rPr>
              <w:t>服务业企业单位数（家）</w:t>
            </w:r>
          </w:p>
        </w:tc>
        <w:tc>
          <w:tcPr>
            <w:tcW w:w="611" w:type="pct"/>
            <w:vAlign w:val="center"/>
          </w:tcPr>
          <w:p w14:paraId="3C83AEFB">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Times New Roman" w:hAnsi="Times New Roman" w:eastAsia="仿宋_GB2312" w:cs="Times New Roman"/>
                <w:sz w:val="24"/>
                <w:szCs w:val="32"/>
                <w:highlight w:val="none"/>
                <w:vertAlign w:val="baseline"/>
                <w:lang w:val="en-US" w:eastAsia="zh-CN"/>
              </w:rPr>
            </w:pPr>
            <w:r>
              <w:rPr>
                <w:rFonts w:hint="default" w:ascii="Times New Roman" w:hAnsi="Times New Roman" w:eastAsia="仿宋_GB2312" w:cs="Times New Roman"/>
                <w:sz w:val="24"/>
                <w:szCs w:val="32"/>
                <w:highlight w:val="none"/>
                <w:vertAlign w:val="baseline"/>
                <w:lang w:val="en-US" w:eastAsia="zh-CN"/>
              </w:rPr>
              <w:t>31874</w:t>
            </w:r>
          </w:p>
        </w:tc>
        <w:tc>
          <w:tcPr>
            <w:tcW w:w="611" w:type="pct"/>
            <w:vAlign w:val="center"/>
          </w:tcPr>
          <w:p w14:paraId="5E649318">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Times New Roman" w:hAnsi="Times New Roman" w:eastAsia="仿宋_GB2312" w:cs="Times New Roman"/>
                <w:sz w:val="24"/>
                <w:szCs w:val="32"/>
                <w:highlight w:val="none"/>
                <w:vertAlign w:val="baseline"/>
                <w:lang w:val="en-US" w:eastAsia="zh-CN"/>
              </w:rPr>
            </w:pPr>
            <w:r>
              <w:rPr>
                <w:rFonts w:hint="default" w:ascii="Times New Roman" w:hAnsi="Times New Roman" w:cs="Times New Roman"/>
                <w:sz w:val="24"/>
                <w:szCs w:val="32"/>
                <w:highlight w:val="none"/>
                <w:vertAlign w:val="baseline"/>
                <w:lang w:val="en-US" w:eastAsia="zh-CN"/>
              </w:rPr>
              <w:t>46800</w:t>
            </w:r>
          </w:p>
        </w:tc>
        <w:tc>
          <w:tcPr>
            <w:tcW w:w="659" w:type="pct"/>
            <w:vAlign w:val="center"/>
          </w:tcPr>
          <w:p w14:paraId="56FC55EA">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Times New Roman" w:hAnsi="Times New Roman" w:eastAsia="仿宋_GB2312" w:cs="Times New Roman"/>
                <w:sz w:val="24"/>
                <w:szCs w:val="32"/>
                <w:highlight w:val="none"/>
                <w:vertAlign w:val="baseline"/>
                <w:lang w:val="en-US" w:eastAsia="zh-CN"/>
              </w:rPr>
            </w:pPr>
            <w:r>
              <w:rPr>
                <w:rFonts w:hint="default" w:ascii="Times New Roman" w:hAnsi="Times New Roman" w:eastAsia="仿宋_GB2312" w:cs="Times New Roman"/>
                <w:sz w:val="24"/>
                <w:szCs w:val="32"/>
                <w:highlight w:val="none"/>
                <w:vertAlign w:val="baseline"/>
                <w:lang w:val="en-US" w:eastAsia="zh-CN"/>
              </w:rPr>
              <w:t>—</w:t>
            </w:r>
          </w:p>
        </w:tc>
        <w:tc>
          <w:tcPr>
            <w:tcW w:w="518" w:type="pct"/>
            <w:vAlign w:val="center"/>
          </w:tcPr>
          <w:p w14:paraId="513F9A9E">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Times New Roman" w:hAnsi="Times New Roman" w:eastAsia="仿宋_GB2312" w:cs="Times New Roman"/>
                <w:sz w:val="24"/>
                <w:szCs w:val="32"/>
                <w:highlight w:val="none"/>
                <w:vertAlign w:val="baseline"/>
                <w:lang w:val="en-US" w:eastAsia="zh-CN"/>
              </w:rPr>
            </w:pPr>
            <w:r>
              <w:rPr>
                <w:rFonts w:hint="default" w:ascii="Times New Roman" w:hAnsi="Times New Roman" w:eastAsia="仿宋_GB2312" w:cs="Times New Roman"/>
                <w:sz w:val="24"/>
                <w:szCs w:val="32"/>
                <w:highlight w:val="none"/>
                <w:vertAlign w:val="baseline"/>
                <w:lang w:val="en-US" w:eastAsia="zh-CN"/>
              </w:rPr>
              <w:t>预期性</w:t>
            </w:r>
          </w:p>
        </w:tc>
      </w:tr>
      <w:tr w14:paraId="24F8F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1" w:type="pct"/>
            <w:vAlign w:val="center"/>
          </w:tcPr>
          <w:p w14:paraId="7CEA80B0">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Times New Roman" w:hAnsi="Times New Roman" w:cs="Times New Roman"/>
                <w:sz w:val="24"/>
                <w:szCs w:val="32"/>
                <w:highlight w:val="none"/>
                <w:vertAlign w:val="baseline"/>
                <w:lang w:val="en-US" w:eastAsia="zh-CN"/>
              </w:rPr>
            </w:pPr>
            <w:r>
              <w:rPr>
                <w:rFonts w:hint="eastAsia" w:cs="Times New Roman"/>
                <w:sz w:val="24"/>
                <w:szCs w:val="32"/>
                <w:highlight w:val="none"/>
                <w:vertAlign w:val="baseline"/>
                <w:lang w:val="en-US" w:eastAsia="zh-CN"/>
              </w:rPr>
              <w:t>5</w:t>
            </w:r>
          </w:p>
        </w:tc>
        <w:tc>
          <w:tcPr>
            <w:tcW w:w="2198" w:type="pct"/>
            <w:vAlign w:val="center"/>
          </w:tcPr>
          <w:p w14:paraId="17F16268">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Times New Roman" w:hAnsi="Times New Roman" w:eastAsia="仿宋_GB2312" w:cs="Times New Roman"/>
                <w:sz w:val="24"/>
                <w:szCs w:val="32"/>
                <w:highlight w:val="none"/>
                <w:vertAlign w:val="baseline"/>
                <w:lang w:val="en-US" w:eastAsia="zh-CN"/>
              </w:rPr>
            </w:pPr>
            <w:r>
              <w:rPr>
                <w:rFonts w:hint="default" w:ascii="Times New Roman" w:hAnsi="Times New Roman" w:cs="Times New Roman"/>
                <w:sz w:val="24"/>
                <w:szCs w:val="32"/>
                <w:highlight w:val="none"/>
                <w:vertAlign w:val="baseline"/>
                <w:lang w:val="en-US" w:eastAsia="zh-CN"/>
              </w:rPr>
              <w:t>省级</w:t>
            </w:r>
            <w:r>
              <w:rPr>
                <w:rFonts w:hint="default" w:ascii="Times New Roman" w:hAnsi="Times New Roman" w:eastAsia="仿宋_GB2312" w:cs="Times New Roman"/>
                <w:sz w:val="24"/>
                <w:szCs w:val="32"/>
                <w:highlight w:val="none"/>
                <w:vertAlign w:val="baseline"/>
                <w:lang w:val="en-US" w:eastAsia="zh-CN"/>
              </w:rPr>
              <w:t>现代服务业创新发展区</w:t>
            </w:r>
            <w:r>
              <w:rPr>
                <w:rFonts w:hint="default" w:ascii="Times New Roman" w:hAnsi="Times New Roman" w:cs="Times New Roman"/>
                <w:sz w:val="24"/>
                <w:szCs w:val="32"/>
                <w:highlight w:val="none"/>
                <w:vertAlign w:val="baseline"/>
                <w:lang w:val="en-US" w:eastAsia="zh-CN"/>
              </w:rPr>
              <w:t>（家）</w:t>
            </w:r>
          </w:p>
        </w:tc>
        <w:tc>
          <w:tcPr>
            <w:tcW w:w="611" w:type="pct"/>
            <w:vAlign w:val="center"/>
          </w:tcPr>
          <w:p w14:paraId="3BC7A92C">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Times New Roman" w:hAnsi="Times New Roman" w:eastAsia="仿宋_GB2312" w:cs="Times New Roman"/>
                <w:sz w:val="24"/>
                <w:szCs w:val="32"/>
                <w:highlight w:val="none"/>
                <w:vertAlign w:val="baseline"/>
                <w:lang w:val="en-US" w:eastAsia="zh-CN"/>
              </w:rPr>
            </w:pPr>
            <w:r>
              <w:rPr>
                <w:rFonts w:hint="default" w:ascii="Times New Roman" w:hAnsi="Times New Roman" w:cs="Times New Roman"/>
                <w:sz w:val="24"/>
                <w:szCs w:val="32"/>
                <w:highlight w:val="none"/>
                <w:vertAlign w:val="baseline"/>
                <w:lang w:val="en-US" w:eastAsia="zh-CN"/>
              </w:rPr>
              <w:t>—</w:t>
            </w:r>
          </w:p>
        </w:tc>
        <w:tc>
          <w:tcPr>
            <w:tcW w:w="611" w:type="pct"/>
            <w:vAlign w:val="center"/>
          </w:tcPr>
          <w:p w14:paraId="5DD0C5A4">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Times New Roman" w:hAnsi="Times New Roman" w:eastAsia="仿宋_GB2312" w:cs="Times New Roman"/>
                <w:sz w:val="24"/>
                <w:szCs w:val="32"/>
                <w:highlight w:val="none"/>
                <w:vertAlign w:val="baseline"/>
                <w:lang w:val="en-US" w:eastAsia="zh-CN"/>
              </w:rPr>
            </w:pPr>
            <w:r>
              <w:rPr>
                <w:rFonts w:hint="default" w:ascii="Times New Roman" w:hAnsi="Times New Roman" w:cs="Times New Roman"/>
                <w:sz w:val="24"/>
                <w:szCs w:val="32"/>
                <w:highlight w:val="none"/>
                <w:vertAlign w:val="baseline"/>
                <w:lang w:val="en-US" w:eastAsia="zh-CN"/>
              </w:rPr>
              <w:t>1</w:t>
            </w:r>
          </w:p>
        </w:tc>
        <w:tc>
          <w:tcPr>
            <w:tcW w:w="659" w:type="pct"/>
            <w:vAlign w:val="center"/>
          </w:tcPr>
          <w:p w14:paraId="3A205E48">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Times New Roman" w:hAnsi="Times New Roman" w:eastAsia="仿宋_GB2312" w:cs="Times New Roman"/>
                <w:sz w:val="24"/>
                <w:szCs w:val="32"/>
                <w:highlight w:val="none"/>
                <w:vertAlign w:val="baseline"/>
                <w:lang w:val="en-US" w:eastAsia="zh-CN"/>
              </w:rPr>
            </w:pPr>
            <w:r>
              <w:rPr>
                <w:rFonts w:hint="default" w:ascii="Times New Roman" w:hAnsi="Times New Roman" w:cs="Times New Roman"/>
                <w:sz w:val="24"/>
                <w:szCs w:val="32"/>
                <w:highlight w:val="none"/>
                <w:vertAlign w:val="baseline"/>
                <w:lang w:val="en-US" w:eastAsia="zh-CN"/>
              </w:rPr>
              <w:t>—</w:t>
            </w:r>
          </w:p>
        </w:tc>
        <w:tc>
          <w:tcPr>
            <w:tcW w:w="518" w:type="pct"/>
            <w:vAlign w:val="center"/>
          </w:tcPr>
          <w:p w14:paraId="3A7A0B56">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Times New Roman" w:hAnsi="Times New Roman" w:eastAsia="仿宋_GB2312" w:cs="Times New Roman"/>
                <w:sz w:val="24"/>
                <w:szCs w:val="32"/>
                <w:highlight w:val="none"/>
                <w:vertAlign w:val="baseline"/>
                <w:lang w:val="en-US" w:eastAsia="zh-CN"/>
              </w:rPr>
            </w:pPr>
            <w:r>
              <w:rPr>
                <w:rFonts w:hint="default" w:ascii="Times New Roman" w:hAnsi="Times New Roman" w:eastAsia="仿宋_GB2312" w:cs="Times New Roman"/>
                <w:sz w:val="24"/>
                <w:szCs w:val="32"/>
                <w:highlight w:val="none"/>
                <w:vertAlign w:val="baseline"/>
                <w:lang w:val="en-US" w:eastAsia="zh-CN"/>
              </w:rPr>
              <w:t>预期性</w:t>
            </w:r>
          </w:p>
        </w:tc>
      </w:tr>
      <w:tr w14:paraId="36770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jc w:val="center"/>
        </w:trPr>
        <w:tc>
          <w:tcPr>
            <w:tcW w:w="401" w:type="pct"/>
            <w:vAlign w:val="center"/>
          </w:tcPr>
          <w:p w14:paraId="040D0610">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Times New Roman" w:hAnsi="Times New Roman" w:eastAsia="仿宋_GB2312" w:cs="Times New Roman"/>
                <w:sz w:val="24"/>
                <w:szCs w:val="32"/>
                <w:highlight w:val="none"/>
                <w:vertAlign w:val="baseline"/>
                <w:lang w:val="en-US" w:eastAsia="zh-CN"/>
              </w:rPr>
            </w:pPr>
            <w:r>
              <w:rPr>
                <w:rFonts w:hint="eastAsia" w:cs="Times New Roman"/>
                <w:sz w:val="24"/>
                <w:szCs w:val="32"/>
                <w:highlight w:val="none"/>
                <w:vertAlign w:val="baseline"/>
                <w:lang w:val="en-US" w:eastAsia="zh-CN"/>
              </w:rPr>
              <w:t>6</w:t>
            </w:r>
          </w:p>
        </w:tc>
        <w:tc>
          <w:tcPr>
            <w:tcW w:w="2198" w:type="pct"/>
            <w:vAlign w:val="center"/>
          </w:tcPr>
          <w:p w14:paraId="1951DB88">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Times New Roman" w:hAnsi="Times New Roman" w:eastAsia="仿宋_GB2312" w:cs="Times New Roman"/>
                <w:sz w:val="24"/>
                <w:szCs w:val="32"/>
                <w:highlight w:val="none"/>
                <w:vertAlign w:val="baseline"/>
                <w:lang w:val="en-US" w:eastAsia="zh-CN"/>
              </w:rPr>
            </w:pPr>
            <w:r>
              <w:rPr>
                <w:rFonts w:hint="default" w:ascii="Times New Roman" w:hAnsi="Times New Roman" w:eastAsia="仿宋_GB2312" w:cs="Times New Roman"/>
                <w:sz w:val="24"/>
                <w:szCs w:val="32"/>
                <w:highlight w:val="none"/>
                <w:vertAlign w:val="baseline"/>
                <w:lang w:val="en-US" w:eastAsia="zh-CN"/>
              </w:rPr>
              <w:t>累计新引进沪苏浙地区亿元以上</w:t>
            </w:r>
          </w:p>
          <w:p w14:paraId="00022578">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Times New Roman" w:hAnsi="Times New Roman" w:eastAsia="仿宋_GB2312" w:cs="Times New Roman"/>
                <w:sz w:val="24"/>
                <w:szCs w:val="32"/>
                <w:highlight w:val="none"/>
                <w:vertAlign w:val="baseline"/>
                <w:lang w:val="en-US" w:eastAsia="zh-CN"/>
              </w:rPr>
            </w:pPr>
            <w:r>
              <w:rPr>
                <w:rFonts w:hint="default" w:ascii="Times New Roman" w:hAnsi="Times New Roman" w:eastAsia="仿宋_GB2312" w:cs="Times New Roman"/>
                <w:sz w:val="24"/>
                <w:szCs w:val="32"/>
                <w:highlight w:val="none"/>
                <w:vertAlign w:val="baseline"/>
                <w:lang w:val="en-US" w:eastAsia="zh-CN"/>
              </w:rPr>
              <w:t>服务业项目数量（个）</w:t>
            </w:r>
          </w:p>
        </w:tc>
        <w:tc>
          <w:tcPr>
            <w:tcW w:w="611" w:type="pct"/>
            <w:vAlign w:val="center"/>
          </w:tcPr>
          <w:p w14:paraId="3767DADD">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Times New Roman" w:hAnsi="Times New Roman" w:eastAsia="仿宋_GB2312" w:cs="Times New Roman"/>
                <w:sz w:val="24"/>
                <w:szCs w:val="32"/>
                <w:highlight w:val="none"/>
                <w:vertAlign w:val="baseline"/>
                <w:lang w:val="en-US" w:eastAsia="zh-CN"/>
              </w:rPr>
            </w:pPr>
            <w:r>
              <w:rPr>
                <w:rFonts w:hint="default" w:ascii="Times New Roman" w:hAnsi="Times New Roman" w:cs="Times New Roman"/>
                <w:sz w:val="24"/>
                <w:szCs w:val="32"/>
                <w:highlight w:val="none"/>
                <w:vertAlign w:val="baseline"/>
                <w:lang w:val="en-US" w:eastAsia="zh-CN"/>
              </w:rPr>
              <w:t>—</w:t>
            </w:r>
          </w:p>
        </w:tc>
        <w:tc>
          <w:tcPr>
            <w:tcW w:w="611" w:type="pct"/>
            <w:vAlign w:val="center"/>
          </w:tcPr>
          <w:p w14:paraId="01BDF493">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Times New Roman" w:hAnsi="Times New Roman" w:eastAsia="仿宋_GB2312" w:cs="Times New Roman"/>
                <w:sz w:val="24"/>
                <w:szCs w:val="32"/>
                <w:highlight w:val="none"/>
                <w:vertAlign w:val="baseline"/>
                <w:lang w:val="en-US" w:eastAsia="zh-CN"/>
              </w:rPr>
            </w:pPr>
            <w:r>
              <w:rPr>
                <w:rFonts w:hint="default" w:ascii="Times New Roman" w:hAnsi="Times New Roman" w:cs="Times New Roman"/>
                <w:sz w:val="24"/>
                <w:szCs w:val="32"/>
                <w:highlight w:val="none"/>
                <w:vertAlign w:val="baseline"/>
                <w:lang w:val="en-US" w:eastAsia="zh-CN"/>
              </w:rPr>
              <w:t>[20]</w:t>
            </w:r>
          </w:p>
        </w:tc>
        <w:tc>
          <w:tcPr>
            <w:tcW w:w="659" w:type="pct"/>
            <w:vAlign w:val="center"/>
          </w:tcPr>
          <w:p w14:paraId="170A57B1">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Times New Roman" w:hAnsi="Times New Roman" w:eastAsia="仿宋_GB2312" w:cs="Times New Roman"/>
                <w:sz w:val="24"/>
                <w:szCs w:val="32"/>
                <w:highlight w:val="none"/>
                <w:vertAlign w:val="baseline"/>
                <w:lang w:val="en-US" w:eastAsia="zh-CN"/>
              </w:rPr>
            </w:pPr>
            <w:r>
              <w:rPr>
                <w:rFonts w:hint="default" w:ascii="Times New Roman" w:hAnsi="Times New Roman" w:eastAsia="仿宋_GB2312" w:cs="Times New Roman"/>
                <w:sz w:val="24"/>
                <w:szCs w:val="32"/>
                <w:highlight w:val="none"/>
                <w:vertAlign w:val="baseline"/>
                <w:lang w:val="en-US" w:eastAsia="zh-CN"/>
              </w:rPr>
              <w:t>—</w:t>
            </w:r>
          </w:p>
        </w:tc>
        <w:tc>
          <w:tcPr>
            <w:tcW w:w="518" w:type="pct"/>
            <w:vAlign w:val="center"/>
          </w:tcPr>
          <w:p w14:paraId="3103CFEA">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Times New Roman" w:hAnsi="Times New Roman" w:eastAsia="仿宋_GB2312" w:cs="Times New Roman"/>
                <w:sz w:val="24"/>
                <w:szCs w:val="32"/>
                <w:highlight w:val="none"/>
                <w:vertAlign w:val="baseline"/>
                <w:lang w:val="en-US" w:eastAsia="zh-CN"/>
              </w:rPr>
            </w:pPr>
            <w:r>
              <w:rPr>
                <w:rFonts w:hint="default" w:ascii="Times New Roman" w:hAnsi="Times New Roman" w:eastAsia="仿宋_GB2312" w:cs="Times New Roman"/>
                <w:sz w:val="24"/>
                <w:szCs w:val="32"/>
                <w:highlight w:val="none"/>
                <w:vertAlign w:val="baseline"/>
                <w:lang w:val="en-US" w:eastAsia="zh-CN"/>
              </w:rPr>
              <w:t>预期性</w:t>
            </w:r>
          </w:p>
        </w:tc>
      </w:tr>
    </w:tbl>
    <w:p w14:paraId="47E67DB4">
      <w:pPr>
        <w:spacing w:line="360" w:lineRule="auto"/>
        <w:ind w:firstLine="0" w:firstLineChars="0"/>
        <w:outlineLvl w:val="9"/>
        <w:rPr>
          <w:rFonts w:hint="default" w:ascii="Times New Roman" w:hAnsi="Times New Roman" w:eastAsia="仿宋_GB2312" w:cs="Times New Roman"/>
          <w:sz w:val="24"/>
          <w:szCs w:val="32"/>
          <w:highlight w:val="none"/>
          <w:lang w:val="en-US" w:eastAsia="zh-CN"/>
        </w:rPr>
      </w:pPr>
      <w:bookmarkStart w:id="11" w:name="_Toc18667"/>
      <w:bookmarkStart w:id="12" w:name="_Toc7731"/>
      <w:bookmarkStart w:id="13" w:name="_Toc7180"/>
      <w:bookmarkStart w:id="14" w:name="_Toc30042"/>
      <w:bookmarkStart w:id="15" w:name="_Toc9426"/>
      <w:bookmarkStart w:id="16" w:name="_Toc9388"/>
      <w:r>
        <w:rPr>
          <w:rFonts w:hint="default" w:ascii="Times New Roman" w:hAnsi="Times New Roman" w:eastAsia="仿宋_GB2312" w:cs="Times New Roman"/>
          <w:sz w:val="24"/>
          <w:szCs w:val="32"/>
          <w:highlight w:val="none"/>
          <w:lang w:val="en-US" w:eastAsia="zh-CN"/>
        </w:rPr>
        <w:t>注：</w:t>
      </w:r>
      <w:r>
        <w:rPr>
          <w:rFonts w:hint="default" w:ascii="Times New Roman" w:hAnsi="Times New Roman" w:cs="Times New Roman"/>
          <w:sz w:val="24"/>
          <w:szCs w:val="32"/>
          <w:highlight w:val="none"/>
          <w:lang w:val="en-US" w:eastAsia="zh-CN"/>
        </w:rPr>
        <w:t>[ ]为5年累计数。</w:t>
      </w:r>
    </w:p>
    <w:p w14:paraId="23A17B24">
      <w:pPr>
        <w:outlineLvl w:val="0"/>
        <w:rPr>
          <w:rFonts w:hint="default" w:ascii="Times New Roman" w:hAnsi="Times New Roman" w:eastAsia="黑体" w:cs="Times New Roman"/>
          <w:highlight w:val="none"/>
          <w:lang w:val="en-US" w:eastAsia="zh-CN"/>
        </w:rPr>
      </w:pPr>
      <w:bookmarkStart w:id="17" w:name="_Toc178"/>
      <w:bookmarkStart w:id="18" w:name="_Toc7"/>
      <w:bookmarkStart w:id="19" w:name="_Toc3239"/>
      <w:bookmarkStart w:id="20" w:name="_Toc1217"/>
      <w:bookmarkStart w:id="21" w:name="_Toc11857"/>
      <w:r>
        <w:rPr>
          <w:rFonts w:hint="default" w:ascii="Times New Roman" w:hAnsi="Times New Roman" w:eastAsia="黑体" w:cs="Times New Roman"/>
          <w:highlight w:val="none"/>
          <w:lang w:val="en-US" w:eastAsia="zh-CN"/>
        </w:rPr>
        <w:t>二、重点领域</w:t>
      </w:r>
      <w:bookmarkEnd w:id="11"/>
      <w:bookmarkEnd w:id="12"/>
      <w:bookmarkEnd w:id="13"/>
      <w:bookmarkEnd w:id="14"/>
      <w:bookmarkEnd w:id="15"/>
      <w:bookmarkEnd w:id="16"/>
      <w:bookmarkEnd w:id="17"/>
      <w:bookmarkEnd w:id="18"/>
      <w:bookmarkEnd w:id="19"/>
      <w:bookmarkEnd w:id="20"/>
      <w:bookmarkEnd w:id="21"/>
    </w:p>
    <w:p w14:paraId="12607935">
      <w:pPr>
        <w:outlineLvl w:val="1"/>
        <w:rPr>
          <w:rFonts w:hint="default" w:ascii="Times New Roman" w:hAnsi="Times New Roman" w:eastAsia="楷体_GB2312" w:cs="Times New Roman"/>
          <w:highlight w:val="none"/>
          <w:lang w:val="en-US" w:eastAsia="zh-CN"/>
        </w:rPr>
      </w:pPr>
      <w:bookmarkStart w:id="22" w:name="_Toc15142"/>
      <w:bookmarkStart w:id="23" w:name="_Toc15892"/>
      <w:bookmarkStart w:id="24" w:name="_Toc18339"/>
      <w:bookmarkStart w:id="25" w:name="_Toc24381"/>
      <w:bookmarkStart w:id="26" w:name="_Toc16723"/>
      <w:bookmarkStart w:id="27" w:name="_Toc1173"/>
      <w:bookmarkStart w:id="28" w:name="_Toc22782"/>
      <w:bookmarkStart w:id="29" w:name="_Toc16050"/>
      <w:bookmarkStart w:id="30" w:name="_Toc27593"/>
      <w:bookmarkStart w:id="31" w:name="_Toc31983"/>
      <w:bookmarkStart w:id="32" w:name="_Toc22089"/>
      <w:r>
        <w:rPr>
          <w:rFonts w:hint="default" w:ascii="Times New Roman" w:hAnsi="Times New Roman" w:eastAsia="楷体_GB2312" w:cs="Times New Roman"/>
          <w:highlight w:val="none"/>
          <w:lang w:val="en-US" w:eastAsia="zh-CN"/>
        </w:rPr>
        <w:t>（一）推动生产性服务业赋能先进制造业</w:t>
      </w:r>
      <w:bookmarkEnd w:id="22"/>
      <w:bookmarkEnd w:id="23"/>
      <w:bookmarkEnd w:id="24"/>
      <w:r>
        <w:rPr>
          <w:rFonts w:hint="default" w:ascii="Times New Roman" w:hAnsi="Times New Roman" w:eastAsia="楷体_GB2312" w:cs="Times New Roman"/>
          <w:highlight w:val="none"/>
          <w:lang w:val="en-US" w:eastAsia="zh-CN"/>
        </w:rPr>
        <w:t>跃升</w:t>
      </w:r>
      <w:bookmarkEnd w:id="25"/>
      <w:bookmarkEnd w:id="26"/>
      <w:bookmarkEnd w:id="27"/>
      <w:bookmarkEnd w:id="28"/>
      <w:bookmarkEnd w:id="29"/>
      <w:bookmarkEnd w:id="30"/>
      <w:bookmarkEnd w:id="31"/>
      <w:bookmarkEnd w:id="32"/>
    </w:p>
    <w:p w14:paraId="717F8C70">
      <w:pPr>
        <w:ind w:firstLine="643"/>
        <w:outlineLvl w:val="9"/>
        <w:rPr>
          <w:rFonts w:hint="default" w:ascii="Times New Roman" w:hAnsi="Times New Roman" w:cs="Times New Roman"/>
          <w:b w:val="0"/>
          <w:bCs w:val="0"/>
          <w:highlight w:val="none"/>
          <w:lang w:val="en-US" w:eastAsia="zh-CN" w:bidi="ar"/>
        </w:rPr>
      </w:pPr>
      <w:r>
        <w:rPr>
          <w:rFonts w:hint="default" w:ascii="Times New Roman" w:hAnsi="Times New Roman" w:cs="Times New Roman"/>
          <w:b w:val="0"/>
          <w:bCs w:val="0"/>
          <w:highlight w:val="none"/>
          <w:lang w:val="en-US" w:eastAsia="zh-CN" w:bidi="ar"/>
        </w:rPr>
        <w:t>以赋能制造业高质量发展为目标，大力发展科技服务、软件信息、电子商务、现代金融、节能环保、商务服务等生产性服务业，全链条补强生产性服务业薄弱环节，推进生产性服务业向专业化和价值链高端延伸，提升先进制造业要素资源配置效率，增强全产业链服务优势。</w:t>
      </w:r>
    </w:p>
    <w:p w14:paraId="7769FE2E">
      <w:pPr>
        <w:outlineLvl w:val="2"/>
        <w:rPr>
          <w:rFonts w:hint="default" w:ascii="Times New Roman" w:hAnsi="Times New Roman" w:cs="Times New Roman"/>
          <w:b/>
          <w:bCs/>
          <w:highlight w:val="none"/>
          <w:lang w:val="en-US" w:eastAsia="zh-CN"/>
        </w:rPr>
      </w:pPr>
      <w:r>
        <w:rPr>
          <w:rFonts w:hint="default" w:ascii="Times New Roman" w:hAnsi="Times New Roman" w:cs="Times New Roman"/>
          <w:b/>
          <w:bCs/>
          <w:highlight w:val="none"/>
          <w:lang w:val="en-US" w:eastAsia="zh-CN"/>
        </w:rPr>
        <w:t>1.科技服务</w:t>
      </w:r>
    </w:p>
    <w:p w14:paraId="47CE42F5">
      <w:pPr>
        <w:ind w:firstLine="643"/>
        <w:outlineLvl w:val="9"/>
        <w:rPr>
          <w:rFonts w:hint="default" w:ascii="Times New Roman" w:hAnsi="Times New Roman" w:eastAsia="仿宋_GB2312" w:cs="Times New Roman"/>
          <w:b w:val="0"/>
          <w:bCs w:val="0"/>
          <w:highlight w:val="none"/>
          <w:lang w:val="en-US" w:eastAsia="zh-CN" w:bidi="ar"/>
        </w:rPr>
      </w:pPr>
      <w:r>
        <w:rPr>
          <w:rFonts w:hint="default" w:ascii="Times New Roman" w:hAnsi="Times New Roman" w:eastAsia="仿宋_GB2312" w:cs="Times New Roman"/>
          <w:b w:val="0"/>
          <w:bCs w:val="0"/>
          <w:highlight w:val="none"/>
          <w:lang w:val="en-US" w:eastAsia="zh-CN" w:bidi="ar"/>
        </w:rPr>
        <w:t>聚焦新材料、新能源、高端装备制造等新兴产业领域，积极发展研发设计、科技成果转化、检验检测认证、知识产权等科技服务，构建“研发－转化－孵化”全链条科技服务体系，争创省级科技服务业创新发展集聚区。</w:t>
      </w:r>
    </w:p>
    <w:p w14:paraId="3B0AAC23">
      <w:pPr>
        <w:ind w:firstLine="643"/>
        <w:outlineLvl w:val="9"/>
        <w:rPr>
          <w:rFonts w:hint="default" w:ascii="Times New Roman" w:hAnsi="Times New Roman" w:cs="Times New Roman"/>
          <w:highlight w:val="none"/>
        </w:rPr>
      </w:pPr>
      <w:r>
        <w:rPr>
          <w:rFonts w:hint="default" w:ascii="Times New Roman" w:hAnsi="Times New Roman" w:eastAsia="楷体_GB2312" w:cs="Times New Roman"/>
          <w:b/>
          <w:bCs/>
          <w:highlight w:val="none"/>
          <w:lang w:val="en-US" w:eastAsia="zh-CN" w:bidi="ar"/>
        </w:rPr>
        <w:t>加强研发设计服务。</w:t>
      </w:r>
      <w:r>
        <w:rPr>
          <w:rFonts w:hint="default" w:ascii="Times New Roman" w:hAnsi="Times New Roman" w:cs="Times New Roman"/>
          <w:b w:val="0"/>
          <w:bCs w:val="0"/>
          <w:highlight w:val="none"/>
        </w:rPr>
        <w:t>推动安徽高等研究院淮北分院实体化运营、高质量运行，支持陶铝和铝基高端金属材料、先进高分子结构材料省级战略性新兴产业基地</w:t>
      </w:r>
      <w:r>
        <w:rPr>
          <w:rFonts w:hint="default" w:ascii="Times New Roman" w:hAnsi="Times New Roman" w:cs="Times New Roman"/>
          <w:b w:val="0"/>
          <w:bCs w:val="0"/>
          <w:highlight w:val="none"/>
          <w:lang w:eastAsia="zh-CN"/>
        </w:rPr>
        <w:t>围绕特色产业共性技术需求布局</w:t>
      </w:r>
      <w:r>
        <w:rPr>
          <w:rFonts w:hint="default" w:ascii="Times New Roman" w:hAnsi="Times New Roman" w:cs="Times New Roman"/>
          <w:b w:val="0"/>
          <w:bCs w:val="0"/>
          <w:highlight w:val="none"/>
        </w:rPr>
        <w:t>争创国家级</w:t>
      </w:r>
      <w:r>
        <w:rPr>
          <w:rFonts w:hint="default" w:ascii="Times New Roman" w:hAnsi="Times New Roman" w:cs="Times New Roman"/>
          <w:b w:val="0"/>
          <w:bCs w:val="0"/>
          <w:highlight w:val="none"/>
          <w:lang w:eastAsia="zh-CN"/>
        </w:rPr>
        <w:t>科创平台。</w:t>
      </w:r>
      <w:r>
        <w:rPr>
          <w:rFonts w:hint="default" w:ascii="Times New Roman" w:hAnsi="Times New Roman" w:cs="Times New Roman"/>
          <w:b w:val="0"/>
          <w:bCs w:val="0"/>
          <w:highlight w:val="none"/>
        </w:rPr>
        <w:t>围绕铜铝复合材料、高岭土、烫面等县区特色</w:t>
      </w:r>
      <w:r>
        <w:rPr>
          <w:rFonts w:hint="default" w:ascii="Times New Roman" w:hAnsi="Times New Roman" w:cs="Times New Roman"/>
          <w:b w:val="0"/>
          <w:bCs w:val="0"/>
          <w:highlight w:val="none"/>
          <w:lang w:eastAsia="zh-CN"/>
        </w:rPr>
        <w:t>（</w:t>
      </w:r>
      <w:r>
        <w:rPr>
          <w:rFonts w:hint="default" w:ascii="Times New Roman" w:hAnsi="Times New Roman" w:cs="Times New Roman"/>
          <w:b w:val="0"/>
          <w:bCs w:val="0"/>
          <w:highlight w:val="none"/>
        </w:rPr>
        <w:t>主导</w:t>
      </w:r>
      <w:r>
        <w:rPr>
          <w:rFonts w:hint="default" w:ascii="Times New Roman" w:hAnsi="Times New Roman" w:cs="Times New Roman"/>
          <w:b w:val="0"/>
          <w:bCs w:val="0"/>
          <w:highlight w:val="none"/>
          <w:lang w:eastAsia="zh-CN"/>
        </w:rPr>
        <w:t>）</w:t>
      </w:r>
      <w:r>
        <w:rPr>
          <w:rFonts w:hint="default" w:ascii="Times New Roman" w:hAnsi="Times New Roman" w:cs="Times New Roman"/>
          <w:b w:val="0"/>
          <w:bCs w:val="0"/>
          <w:highlight w:val="none"/>
        </w:rPr>
        <w:t>产业领域，鼓励龙头企业联合高校院所组建产业创新研究院，争取上升为省级平台。</w:t>
      </w:r>
      <w:r>
        <w:rPr>
          <w:rFonts w:hint="default" w:ascii="Times New Roman" w:hAnsi="Times New Roman" w:cs="Times New Roman"/>
          <w:highlight w:val="none"/>
          <w:lang w:val="en-US" w:eastAsia="zh-CN"/>
        </w:rPr>
        <w:t>积极承办省工业设计大赛分项赛</w:t>
      </w:r>
      <w:r>
        <w:rPr>
          <w:rFonts w:hint="default" w:ascii="Times New Roman" w:hAnsi="Times New Roman" w:cs="Times New Roman"/>
          <w:highlight w:val="none"/>
          <w:lang w:eastAsia="zh-CN"/>
        </w:rPr>
        <w:t>，</w:t>
      </w:r>
      <w:r>
        <w:rPr>
          <w:rFonts w:hint="default" w:ascii="Times New Roman" w:hAnsi="Times New Roman" w:cs="Times New Roman"/>
          <w:highlight w:val="none"/>
          <w:lang w:val="en-US" w:eastAsia="zh-CN"/>
        </w:rPr>
        <w:t>推动省级以上工业设计中心加强工业设计基础研究和关键性技术研发。</w:t>
      </w:r>
    </w:p>
    <w:p w14:paraId="02896C5E">
      <w:pPr>
        <w:ind w:firstLine="643"/>
        <w:outlineLvl w:val="9"/>
        <w:rPr>
          <w:rFonts w:hint="default" w:ascii="Times New Roman" w:hAnsi="Times New Roman" w:eastAsia="仿宋_GB2312" w:cs="Times New Roman"/>
          <w:highlight w:val="none"/>
          <w:lang w:eastAsia="zh-CN"/>
        </w:rPr>
      </w:pPr>
      <w:r>
        <w:rPr>
          <w:rFonts w:hint="default" w:ascii="Times New Roman" w:hAnsi="Times New Roman" w:eastAsia="楷体_GB2312" w:cs="Times New Roman"/>
          <w:b/>
          <w:bCs/>
          <w:highlight w:val="none"/>
          <w:lang w:val="en-US" w:eastAsia="zh-CN" w:bidi="ar"/>
        </w:rPr>
        <w:t>促进科技成果高效转化。</w:t>
      </w:r>
      <w:r>
        <w:rPr>
          <w:rFonts w:hint="default" w:ascii="Times New Roman" w:hAnsi="Times New Roman" w:cs="Times New Roman"/>
          <w:highlight w:val="none"/>
        </w:rPr>
        <w:t>支持临涣化工园区科创加速器化工中试基地</w:t>
      </w:r>
      <w:r>
        <w:rPr>
          <w:rFonts w:hint="default" w:ascii="Times New Roman" w:hAnsi="Times New Roman" w:cs="Times New Roman"/>
          <w:highlight w:val="none"/>
          <w:lang w:eastAsia="zh-CN"/>
        </w:rPr>
        <w:t>、</w:t>
      </w:r>
      <w:r>
        <w:rPr>
          <w:rFonts w:hint="default" w:ascii="Times New Roman" w:hAnsi="Times New Roman" w:cs="Times New Roman"/>
          <w:highlight w:val="none"/>
        </w:rPr>
        <w:t>淮矿绿色化工新材料研究院材料中试基地、华润金蟾药业华润金蟾现代中药科研中试基地</w:t>
      </w:r>
      <w:r>
        <w:rPr>
          <w:rFonts w:hint="default" w:ascii="Times New Roman" w:hAnsi="Times New Roman" w:cs="Times New Roman"/>
          <w:highlight w:val="none"/>
          <w:lang w:eastAsia="zh-CN"/>
        </w:rPr>
        <w:t>、</w:t>
      </w:r>
      <w:r>
        <w:rPr>
          <w:rFonts w:hint="default" w:ascii="Times New Roman" w:hAnsi="Times New Roman" w:cs="Times New Roman"/>
          <w:highlight w:val="none"/>
        </w:rPr>
        <w:t>科宝生物特色脂类药物生物合成技术转化中试基地建设</w:t>
      </w:r>
      <w:r>
        <w:rPr>
          <w:rFonts w:hint="default" w:ascii="Times New Roman" w:hAnsi="Times New Roman" w:cs="Times New Roman"/>
          <w:highlight w:val="none"/>
          <w:lang w:val="en-US" w:eastAsia="zh-CN"/>
        </w:rPr>
        <w:t>。用好建好</w:t>
      </w:r>
      <w:r>
        <w:rPr>
          <w:rFonts w:hint="default" w:ascii="Times New Roman" w:hAnsi="Times New Roman" w:cs="Times New Roman"/>
          <w:highlight w:val="none"/>
        </w:rPr>
        <w:t>国家技术转移东部中心淮北分中心</w:t>
      </w:r>
      <w:r>
        <w:rPr>
          <w:rFonts w:hint="default" w:ascii="Times New Roman" w:hAnsi="Times New Roman" w:cs="Times New Roman"/>
          <w:highlight w:val="none"/>
          <w:lang w:val="en-US" w:eastAsia="zh-CN"/>
        </w:rPr>
        <w:t>、</w:t>
      </w:r>
      <w:r>
        <w:rPr>
          <w:rFonts w:hint="default" w:ascii="Times New Roman" w:hAnsi="Times New Roman" w:cs="Times New Roman"/>
          <w:highlight w:val="none"/>
        </w:rPr>
        <w:t>安徽科技大市场淮北</w:t>
      </w:r>
      <w:r>
        <w:rPr>
          <w:rFonts w:hint="default" w:ascii="Times New Roman" w:hAnsi="Times New Roman" w:cs="Times New Roman"/>
          <w:highlight w:val="none"/>
          <w:lang w:val="en-US" w:eastAsia="zh-CN"/>
        </w:rPr>
        <w:t>分</w:t>
      </w:r>
      <w:r>
        <w:rPr>
          <w:rFonts w:hint="default" w:ascii="Times New Roman" w:hAnsi="Times New Roman" w:cs="Times New Roman"/>
          <w:highlight w:val="none"/>
        </w:rPr>
        <w:t>市场等平台，加强技术经理人队伍建设。</w:t>
      </w:r>
      <w:r>
        <w:rPr>
          <w:rFonts w:hint="default" w:ascii="Times New Roman" w:hAnsi="Times New Roman" w:cs="Times New Roman"/>
          <w:highlight w:val="none"/>
          <w:lang w:val="en-US" w:eastAsia="zh-CN"/>
        </w:rPr>
        <w:t>深化领军企业与孵化器合作，</w:t>
      </w:r>
      <w:r>
        <w:rPr>
          <w:rFonts w:hint="default" w:ascii="Times New Roman" w:hAnsi="Times New Roman" w:cs="Times New Roman"/>
          <w:b w:val="0"/>
          <w:bCs w:val="0"/>
          <w:highlight w:val="none"/>
        </w:rPr>
        <w:t>支持重点产业领域布局</w:t>
      </w:r>
      <w:r>
        <w:rPr>
          <w:rFonts w:hint="default" w:ascii="Times New Roman" w:hAnsi="Times New Roman" w:cs="Times New Roman"/>
          <w:b w:val="0"/>
          <w:bCs w:val="0"/>
          <w:highlight w:val="none"/>
          <w:lang w:val="en-US" w:eastAsia="zh-CN"/>
        </w:rPr>
        <w:t>建设</w:t>
      </w:r>
      <w:r>
        <w:rPr>
          <w:rFonts w:hint="default" w:ascii="Times New Roman" w:hAnsi="Times New Roman" w:cs="Times New Roman"/>
          <w:b w:val="0"/>
          <w:bCs w:val="0"/>
          <w:highlight w:val="none"/>
        </w:rPr>
        <w:t>高能级孵化器</w:t>
      </w:r>
      <w:r>
        <w:rPr>
          <w:rFonts w:hint="default" w:ascii="Times New Roman" w:hAnsi="Times New Roman" w:cs="Times New Roman"/>
          <w:highlight w:val="none"/>
        </w:rPr>
        <w:t>，积极争创标准级、卓越级孵化器</w:t>
      </w:r>
      <w:r>
        <w:rPr>
          <w:rFonts w:hint="default" w:ascii="Times New Roman" w:hAnsi="Times New Roman" w:cs="Times New Roman"/>
          <w:highlight w:val="none"/>
          <w:lang w:eastAsia="zh-CN"/>
        </w:rPr>
        <w:t>。</w:t>
      </w:r>
      <w:r>
        <w:rPr>
          <w:rFonts w:hint="default" w:ascii="Times New Roman" w:hAnsi="Times New Roman" w:cs="Times New Roman"/>
          <w:highlight w:val="none"/>
          <w:lang w:val="en-US" w:eastAsia="zh-CN"/>
        </w:rPr>
        <w:t>到2030年</w:t>
      </w:r>
      <w:r>
        <w:rPr>
          <w:rFonts w:hint="default" w:ascii="Times New Roman" w:hAnsi="Times New Roman" w:cs="Times New Roman"/>
          <w:highlight w:val="none"/>
        </w:rPr>
        <w:t>，实施</w:t>
      </w:r>
      <w:r>
        <w:rPr>
          <w:rFonts w:hint="default" w:ascii="Times New Roman" w:hAnsi="Times New Roman" w:cs="Times New Roman"/>
          <w:highlight w:val="none"/>
          <w:lang w:val="en-US" w:eastAsia="zh-CN"/>
        </w:rPr>
        <w:t>产学研</w:t>
      </w:r>
      <w:r>
        <w:rPr>
          <w:rFonts w:hint="default" w:ascii="Times New Roman" w:hAnsi="Times New Roman" w:cs="Times New Roman"/>
          <w:highlight w:val="none"/>
        </w:rPr>
        <w:t>项目2000项</w:t>
      </w:r>
      <w:r>
        <w:rPr>
          <w:rFonts w:hint="default" w:ascii="Times New Roman" w:hAnsi="Times New Roman" w:cs="Times New Roman"/>
          <w:highlight w:val="none"/>
          <w:lang w:eastAsia="zh-CN"/>
        </w:rPr>
        <w:t>，</w:t>
      </w:r>
      <w:r>
        <w:rPr>
          <w:rFonts w:hint="default" w:ascii="Times New Roman" w:hAnsi="Times New Roman" w:cs="Times New Roman"/>
          <w:highlight w:val="none"/>
        </w:rPr>
        <w:t>建成科技企业孵化器</w:t>
      </w:r>
      <w:r>
        <w:rPr>
          <w:rFonts w:hint="default" w:ascii="Times New Roman" w:hAnsi="Times New Roman" w:cs="Times New Roman"/>
          <w:highlight w:val="none"/>
          <w:lang w:val="en-US" w:eastAsia="zh-CN"/>
        </w:rPr>
        <w:t>10</w:t>
      </w:r>
      <w:r>
        <w:rPr>
          <w:rFonts w:hint="default" w:ascii="Times New Roman" w:hAnsi="Times New Roman" w:cs="Times New Roman"/>
          <w:highlight w:val="none"/>
        </w:rPr>
        <w:t>家以上</w:t>
      </w:r>
      <w:r>
        <w:rPr>
          <w:rFonts w:hint="default" w:ascii="Times New Roman" w:hAnsi="Times New Roman" w:cs="Times New Roman"/>
          <w:highlight w:val="none"/>
          <w:lang w:eastAsia="zh-CN"/>
        </w:rPr>
        <w:t>。</w:t>
      </w:r>
    </w:p>
    <w:p w14:paraId="137205B2">
      <w:pPr>
        <w:outlineLvl w:val="9"/>
        <w:rPr>
          <w:rFonts w:hint="default" w:ascii="Times New Roman" w:hAnsi="Times New Roman" w:eastAsia="仿宋_GB2312" w:cs="Times New Roman"/>
          <w:b w:val="0"/>
          <w:bCs w:val="0"/>
          <w:highlight w:val="none"/>
          <w:lang w:val="en-US" w:eastAsia="zh-CN"/>
        </w:rPr>
      </w:pPr>
      <w:r>
        <w:rPr>
          <w:rFonts w:hint="default" w:ascii="Times New Roman" w:hAnsi="Times New Roman" w:eastAsia="楷体_GB2312" w:cs="Times New Roman"/>
          <w:b/>
          <w:bCs/>
          <w:highlight w:val="none"/>
          <w:lang w:val="en-US" w:eastAsia="zh-CN" w:bidi="ar"/>
        </w:rPr>
        <w:t>加快检验检测认证服务发展。</w:t>
      </w:r>
      <w:r>
        <w:rPr>
          <w:rFonts w:hint="default" w:ascii="Times New Roman" w:hAnsi="Times New Roman" w:cs="Times New Roman"/>
          <w:b w:val="0"/>
          <w:bCs w:val="0"/>
          <w:highlight w:val="none"/>
        </w:rPr>
        <w:t>加速布局先进材料、装备制造、新能源等产业检验检测服务，发展高端品质认证以及绿色、有机等产品认证服务，招引培育一批服务质量好、社会诚信度高的检测认证机构。</w:t>
      </w:r>
      <w:r>
        <w:rPr>
          <w:rFonts w:hint="default" w:ascii="Times New Roman" w:hAnsi="Times New Roman" w:cs="Times New Roman"/>
          <w:highlight w:val="none"/>
        </w:rPr>
        <w:t>支持各类企业将具有优势的检验检测与产品研发、生产、制造分离，设立独立的第三方检验检测机构</w:t>
      </w:r>
      <w:r>
        <w:rPr>
          <w:rFonts w:hint="default" w:ascii="Times New Roman" w:hAnsi="Times New Roman" w:cs="Times New Roman"/>
          <w:highlight w:val="none"/>
          <w:lang w:eastAsia="zh-CN"/>
        </w:rPr>
        <w:t>。</w:t>
      </w:r>
      <w:r>
        <w:rPr>
          <w:rFonts w:hint="default" w:ascii="Times New Roman" w:hAnsi="Times New Roman" w:cs="Times New Roman"/>
          <w:highlight w:val="none"/>
          <w:lang w:val="en-US" w:eastAsia="zh-CN"/>
        </w:rPr>
        <w:t>鼓励</w:t>
      </w:r>
      <w:r>
        <w:rPr>
          <w:rFonts w:hint="default" w:ascii="Times New Roman" w:hAnsi="Times New Roman" w:cs="Times New Roman"/>
          <w:highlight w:val="none"/>
        </w:rPr>
        <w:t>检验检测机构、高等院校</w:t>
      </w:r>
      <w:r>
        <w:rPr>
          <w:rFonts w:hint="default" w:ascii="Times New Roman" w:hAnsi="Times New Roman" w:cs="Times New Roman"/>
          <w:highlight w:val="none"/>
          <w:lang w:eastAsia="zh-CN"/>
        </w:rPr>
        <w:t>、</w:t>
      </w:r>
      <w:r>
        <w:rPr>
          <w:rFonts w:hint="default" w:ascii="Times New Roman" w:hAnsi="Times New Roman" w:cs="Times New Roman"/>
          <w:b w:val="0"/>
          <w:bCs w:val="0"/>
          <w:highlight w:val="none"/>
        </w:rPr>
        <w:t>科研院所内部实验室</w:t>
      </w:r>
      <w:r>
        <w:rPr>
          <w:rFonts w:hint="default" w:ascii="Times New Roman" w:hAnsi="Times New Roman" w:cs="Times New Roman"/>
          <w:highlight w:val="none"/>
        </w:rPr>
        <w:t>等开放共享检验检测资源。</w:t>
      </w:r>
    </w:p>
    <w:p w14:paraId="1D5835F4">
      <w:pPr>
        <w:outlineLvl w:val="9"/>
        <w:rPr>
          <w:rFonts w:hint="default" w:ascii="Times New Roman" w:hAnsi="Times New Roman" w:cs="Times New Roman"/>
          <w:b w:val="0"/>
          <w:bCs w:val="0"/>
          <w:highlight w:val="none"/>
        </w:rPr>
      </w:pPr>
      <w:r>
        <w:rPr>
          <w:rFonts w:hint="default" w:ascii="Times New Roman" w:hAnsi="Times New Roman" w:eastAsia="楷体_GB2312" w:cs="Times New Roman"/>
          <w:b/>
          <w:bCs/>
          <w:highlight w:val="none"/>
          <w:lang w:val="en-US" w:eastAsia="zh-CN" w:bidi="ar"/>
        </w:rPr>
        <w:t>完善知识产权全链条服务。</w:t>
      </w:r>
      <w:r>
        <w:rPr>
          <w:rFonts w:hint="default" w:ascii="Times New Roman" w:hAnsi="Times New Roman" w:cs="Times New Roman"/>
          <w:b w:val="0"/>
          <w:bCs w:val="0"/>
          <w:highlight w:val="none"/>
        </w:rPr>
        <w:t>高质量推进知识产权强市建设，支持产业链链主企业推进核心技术攻关，培育高价值发明专利。</w:t>
      </w:r>
      <w:r>
        <w:rPr>
          <w:rFonts w:hint="default" w:ascii="Times New Roman" w:hAnsi="Times New Roman" w:cs="Times New Roman"/>
          <w:highlight w:val="none"/>
        </w:rPr>
        <w:t>支持有条件的企业与高校院所、知识产权服务机构成立知识产权创新联合体，</w:t>
      </w:r>
      <w:r>
        <w:rPr>
          <w:rFonts w:hint="default" w:ascii="Times New Roman" w:hAnsi="Times New Roman" w:cs="Times New Roman"/>
          <w:highlight w:val="none"/>
          <w:lang w:val="en-US" w:eastAsia="zh-CN"/>
        </w:rPr>
        <w:t>探索</w:t>
      </w:r>
      <w:r>
        <w:rPr>
          <w:rFonts w:hint="default" w:ascii="Times New Roman" w:hAnsi="Times New Roman" w:cs="Times New Roman"/>
          <w:highlight w:val="none"/>
        </w:rPr>
        <w:t>设立专利池。</w:t>
      </w:r>
      <w:r>
        <w:rPr>
          <w:rFonts w:hint="default" w:ascii="Times New Roman" w:hAnsi="Times New Roman" w:cs="Times New Roman"/>
          <w:b w:val="0"/>
          <w:bCs w:val="0"/>
          <w:highlight w:val="none"/>
        </w:rPr>
        <w:t>积极开展数据知识产权试点工作。持续推进专利导航服务基地和园区知识产权公共服务站建设。加强省内外品牌专利代理机构培育引进，提升商标代理服务水平。深入开展“知识产权宣传周”“知识产权服务万里行”等活动，健全知识产权司法案件多元化纠纷处理机制。</w:t>
      </w:r>
    </w:p>
    <w:tbl>
      <w:tblPr>
        <w:tblStyle w:val="2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8522"/>
      </w:tblGrid>
      <w:tr w14:paraId="4BB3D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5000" w:type="pct"/>
            <w:tcBorders>
              <w:bottom w:val="single" w:color="auto" w:sz="4" w:space="0"/>
            </w:tcBorders>
            <w:shd w:val="clear" w:color="auto" w:fill="auto"/>
            <w:vAlign w:val="top"/>
          </w:tcPr>
          <w:p w14:paraId="3DCE84ED">
            <w:pPr>
              <w:keepNext w:val="0"/>
              <w:keepLines w:val="0"/>
              <w:widowControl w:val="0"/>
              <w:suppressLineNumbers w:val="0"/>
              <w:autoSpaceDE w:val="0"/>
              <w:autoSpaceDN/>
              <w:adjustRightInd w:val="0"/>
              <w:snapToGrid w:val="0"/>
              <w:spacing w:before="0" w:beforeAutospacing="0" w:after="0" w:afterAutospacing="0" w:line="400" w:lineRule="exact"/>
              <w:ind w:left="0" w:right="0" w:firstLine="0" w:firstLineChars="0"/>
              <w:jc w:val="center"/>
              <w:rPr>
                <w:rFonts w:hint="default" w:ascii="Times New Roman" w:hAnsi="Times New Roman" w:eastAsia="仿宋_GB2312" w:cs="Times New Roman"/>
                <w:b/>
                <w:bCs/>
                <w:kern w:val="2"/>
                <w:sz w:val="28"/>
                <w:szCs w:val="28"/>
                <w:highlight w:val="none"/>
                <w:lang w:val="en-US"/>
              </w:rPr>
            </w:pPr>
            <w:r>
              <w:rPr>
                <w:rFonts w:hint="default" w:ascii="Times New Roman" w:hAnsi="Times New Roman" w:eastAsia="黑体" w:cs="Times New Roman"/>
                <w:b w:val="0"/>
                <w:bCs w:val="0"/>
                <w:snapToGrid/>
                <w:kern w:val="2"/>
                <w:sz w:val="28"/>
                <w:szCs w:val="28"/>
                <w:highlight w:val="none"/>
                <w:lang w:val="en-US" w:eastAsia="zh-CN" w:bidi="ar"/>
              </w:rPr>
              <w:t>专栏1  科技服务提升行动</w:t>
            </w:r>
          </w:p>
        </w:tc>
      </w:tr>
      <w:tr w14:paraId="006C4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5000" w:type="pct"/>
            <w:tcBorders>
              <w:top w:val="single" w:color="auto" w:sz="4" w:space="0"/>
            </w:tcBorders>
            <w:shd w:val="clear" w:color="auto" w:fill="auto"/>
            <w:vAlign w:val="top"/>
          </w:tcPr>
          <w:p w14:paraId="09558BEF">
            <w:pPr>
              <w:keepNext w:val="0"/>
              <w:keepLines w:val="0"/>
              <w:widowControl/>
              <w:numPr>
                <w:ilvl w:val="0"/>
                <w:numId w:val="0"/>
              </w:numPr>
              <w:suppressLineNumbers w:val="0"/>
              <w:adjustRightInd/>
              <w:snapToGrid/>
              <w:spacing w:before="0" w:beforeAutospacing="0" w:after="0" w:afterAutospacing="0" w:line="400" w:lineRule="exact"/>
              <w:ind w:left="0" w:right="0" w:firstLine="562" w:firstLineChars="200"/>
              <w:jc w:val="both"/>
              <w:rPr>
                <w:rFonts w:hint="default" w:ascii="Times New Roman" w:hAnsi="Times New Roman" w:eastAsia="仿宋_GB2312" w:cs="Times New Roman"/>
                <w:b w:val="0"/>
                <w:bCs w:val="0"/>
                <w:snapToGrid/>
                <w:kern w:val="0"/>
                <w:sz w:val="28"/>
                <w:szCs w:val="28"/>
                <w:highlight w:val="none"/>
                <w:lang w:val="en-US" w:eastAsia="zh-CN" w:bidi="ar"/>
              </w:rPr>
            </w:pPr>
            <w:r>
              <w:rPr>
                <w:rFonts w:hint="default" w:ascii="Times New Roman" w:hAnsi="Times New Roman" w:cs="Times New Roman"/>
                <w:b/>
                <w:bCs/>
                <w:snapToGrid/>
                <w:kern w:val="0"/>
                <w:sz w:val="28"/>
                <w:szCs w:val="28"/>
                <w:highlight w:val="none"/>
                <w:lang w:val="en-US" w:eastAsia="zh-CN" w:bidi="ar"/>
              </w:rPr>
              <w:t>建设科创平台。</w:t>
            </w:r>
            <w:r>
              <w:rPr>
                <w:rFonts w:hint="default" w:ascii="Times New Roman" w:hAnsi="Times New Roman" w:eastAsia="仿宋_GB2312" w:cs="Times New Roman"/>
                <w:b w:val="0"/>
                <w:bCs/>
                <w:kern w:val="2"/>
                <w:sz w:val="28"/>
                <w:szCs w:val="28"/>
                <w:lang w:val="en-US" w:eastAsia="zh-CN" w:bidi="ar-SA"/>
              </w:rPr>
              <w:t>立足优势产业整合和优化配置资源，深入开展科创平台清理规范工作，统筹建设一批高质量科创平台，推动铝基新材料产业创新研究院、淮北矿业绿色化工研究院、种业创新研究院等项目建设，突出科创平台产业带动作用。</w:t>
            </w:r>
          </w:p>
          <w:p w14:paraId="221E2D2B">
            <w:pPr>
              <w:keepNext w:val="0"/>
              <w:keepLines w:val="0"/>
              <w:widowControl/>
              <w:numPr>
                <w:ilvl w:val="0"/>
                <w:numId w:val="0"/>
              </w:numPr>
              <w:suppressLineNumbers w:val="0"/>
              <w:adjustRightInd/>
              <w:snapToGrid/>
              <w:spacing w:before="0" w:beforeAutospacing="0" w:after="0" w:afterAutospacing="0" w:line="400" w:lineRule="exact"/>
              <w:ind w:left="0" w:right="0" w:firstLine="562" w:firstLineChars="200"/>
              <w:jc w:val="left"/>
              <w:rPr>
                <w:rFonts w:hint="default" w:ascii="Times New Roman" w:hAnsi="Times New Roman" w:cs="Times New Roman"/>
                <w:b w:val="0"/>
                <w:bCs w:val="0"/>
                <w:snapToGrid/>
                <w:kern w:val="0"/>
                <w:sz w:val="28"/>
                <w:szCs w:val="28"/>
                <w:highlight w:val="none"/>
                <w:lang w:val="en-US" w:eastAsia="zh-CN" w:bidi="ar"/>
              </w:rPr>
            </w:pPr>
            <w:r>
              <w:rPr>
                <w:rFonts w:hint="default" w:ascii="Times New Roman" w:hAnsi="Times New Roman" w:cs="Times New Roman"/>
                <w:b/>
                <w:bCs/>
                <w:snapToGrid/>
                <w:kern w:val="0"/>
                <w:sz w:val="28"/>
                <w:szCs w:val="28"/>
                <w:highlight w:val="none"/>
                <w:lang w:val="en-US" w:eastAsia="zh-CN" w:bidi="ar"/>
              </w:rPr>
              <w:t>促进</w:t>
            </w:r>
            <w:r>
              <w:rPr>
                <w:rFonts w:hint="default" w:ascii="Times New Roman" w:hAnsi="Times New Roman" w:eastAsia="仿宋_GB2312" w:cs="Times New Roman"/>
                <w:b/>
                <w:bCs/>
                <w:snapToGrid/>
                <w:kern w:val="0"/>
                <w:sz w:val="28"/>
                <w:szCs w:val="28"/>
                <w:highlight w:val="none"/>
                <w:lang w:val="en-US" w:eastAsia="zh-CN" w:bidi="ar"/>
              </w:rPr>
              <w:t>技术转移转化</w:t>
            </w:r>
            <w:r>
              <w:rPr>
                <w:rFonts w:hint="default" w:ascii="Times New Roman" w:hAnsi="Times New Roman" w:cs="Times New Roman"/>
                <w:b/>
                <w:bCs/>
                <w:snapToGrid/>
                <w:kern w:val="0"/>
                <w:sz w:val="28"/>
                <w:szCs w:val="28"/>
                <w:highlight w:val="none"/>
                <w:lang w:val="en-US" w:eastAsia="zh-CN" w:bidi="ar"/>
              </w:rPr>
              <w:t>。</w:t>
            </w:r>
            <w:r>
              <w:rPr>
                <w:rFonts w:hint="default" w:ascii="Times New Roman" w:hAnsi="Times New Roman" w:eastAsia="仿宋_GB2312" w:cs="Times New Roman"/>
                <w:b w:val="0"/>
                <w:bCs/>
                <w:kern w:val="2"/>
                <w:sz w:val="28"/>
                <w:szCs w:val="28"/>
                <w:lang w:val="en-US" w:eastAsia="zh-CN" w:bidi="ar-SA"/>
              </w:rPr>
              <w:t>建立一批服务行业和中小企业的技术转移中心，</w:t>
            </w:r>
            <w:r>
              <w:rPr>
                <w:rFonts w:hint="default" w:ascii="Times New Roman" w:hAnsi="Times New Roman" w:eastAsia="仿宋_GB2312" w:cs="Times New Roman"/>
                <w:b w:val="0"/>
                <w:bCs w:val="0"/>
                <w:snapToGrid/>
                <w:kern w:val="0"/>
                <w:sz w:val="28"/>
                <w:szCs w:val="28"/>
                <w:highlight w:val="none"/>
                <w:lang w:val="en-US" w:eastAsia="zh-CN" w:bidi="ar"/>
              </w:rPr>
              <w:t>实施淮北临涣化工园区科创加速器</w:t>
            </w:r>
            <w:r>
              <w:rPr>
                <w:rFonts w:hint="default" w:ascii="Times New Roman" w:hAnsi="Times New Roman" w:cs="Times New Roman"/>
                <w:b w:val="0"/>
                <w:bCs w:val="0"/>
                <w:snapToGrid/>
                <w:kern w:val="0"/>
                <w:sz w:val="28"/>
                <w:szCs w:val="28"/>
                <w:highlight w:val="none"/>
                <w:lang w:val="en-US" w:eastAsia="zh-CN" w:bidi="ar"/>
              </w:rPr>
              <w:t>、安徽省铝基新材料研发中试基地、西安交通大学国家技术转移中心淮北科创中心等项目，加快行业共性技术及成果的转化与共享。</w:t>
            </w:r>
          </w:p>
          <w:p w14:paraId="7C52B20E">
            <w:pPr>
              <w:keepNext w:val="0"/>
              <w:keepLines w:val="0"/>
              <w:widowControl/>
              <w:numPr>
                <w:ilvl w:val="0"/>
                <w:numId w:val="0"/>
              </w:numPr>
              <w:suppressLineNumbers w:val="0"/>
              <w:adjustRightInd/>
              <w:snapToGrid/>
              <w:spacing w:before="0" w:beforeAutospacing="0" w:after="0" w:afterAutospacing="0" w:line="400" w:lineRule="exact"/>
              <w:ind w:left="0" w:right="0" w:firstLine="562" w:firstLineChars="200"/>
              <w:jc w:val="left"/>
              <w:rPr>
                <w:rFonts w:hint="default" w:ascii="Times New Roman" w:hAnsi="Times New Roman" w:eastAsia="仿宋_GB2312" w:cs="Times New Roman"/>
                <w:b/>
                <w:bCs/>
                <w:snapToGrid/>
                <w:kern w:val="0"/>
                <w:sz w:val="28"/>
                <w:szCs w:val="28"/>
                <w:highlight w:val="none"/>
                <w:lang w:val="en-US" w:eastAsia="zh-CN" w:bidi="ar"/>
              </w:rPr>
            </w:pPr>
            <w:r>
              <w:rPr>
                <w:rFonts w:hint="default" w:ascii="Times New Roman" w:hAnsi="Times New Roman" w:cs="Times New Roman"/>
                <w:b/>
                <w:bCs/>
                <w:snapToGrid/>
                <w:kern w:val="0"/>
                <w:sz w:val="28"/>
                <w:szCs w:val="28"/>
                <w:highlight w:val="none"/>
                <w:lang w:val="en-US" w:eastAsia="zh-CN" w:bidi="ar"/>
              </w:rPr>
              <w:t>完善企业孵化功能。</w:t>
            </w:r>
            <w:r>
              <w:rPr>
                <w:rFonts w:hint="default" w:ascii="Times New Roman" w:hAnsi="Times New Roman" w:cs="Times New Roman"/>
                <w:b w:val="0"/>
                <w:bCs w:val="0"/>
                <w:snapToGrid/>
                <w:kern w:val="0"/>
                <w:sz w:val="28"/>
                <w:szCs w:val="28"/>
                <w:highlight w:val="none"/>
                <w:lang w:val="en-US" w:eastAsia="zh-CN" w:bidi="ar"/>
              </w:rPr>
              <w:t>重点聚焦新兴产业和未来产业构建新型孵化载体，实施杜集区矿山机电专业科技孵化器提档升级、段园科技孵化器扩建提升等项目，提升科技企业孵化培育能力。</w:t>
            </w:r>
          </w:p>
          <w:p w14:paraId="7C96770D">
            <w:pPr>
              <w:keepNext w:val="0"/>
              <w:keepLines w:val="0"/>
              <w:widowControl/>
              <w:numPr>
                <w:ilvl w:val="0"/>
                <w:numId w:val="0"/>
              </w:numPr>
              <w:suppressLineNumbers w:val="0"/>
              <w:adjustRightInd/>
              <w:snapToGrid/>
              <w:spacing w:before="0" w:beforeAutospacing="0" w:after="0" w:afterAutospacing="0" w:line="400" w:lineRule="exact"/>
              <w:ind w:left="0" w:right="0" w:firstLine="562" w:firstLineChars="200"/>
              <w:jc w:val="left"/>
              <w:rPr>
                <w:rFonts w:hint="default" w:ascii="Times New Roman" w:hAnsi="Times New Roman" w:eastAsia="仿宋_GB2312" w:cs="Times New Roman"/>
                <w:b w:val="0"/>
                <w:bCs w:val="0"/>
                <w:sz w:val="28"/>
                <w:szCs w:val="28"/>
                <w:highlight w:val="none"/>
              </w:rPr>
            </w:pPr>
            <w:r>
              <w:rPr>
                <w:rFonts w:hint="default" w:ascii="Times New Roman" w:hAnsi="Times New Roman" w:cs="Times New Roman"/>
                <w:b/>
                <w:bCs/>
                <w:snapToGrid/>
                <w:kern w:val="0"/>
                <w:sz w:val="28"/>
                <w:szCs w:val="28"/>
                <w:highlight w:val="none"/>
                <w:lang w:val="en-US" w:eastAsia="zh-CN" w:bidi="ar"/>
              </w:rPr>
              <w:t>提升检验检测认证能力。</w:t>
            </w:r>
            <w:r>
              <w:rPr>
                <w:rFonts w:hint="default" w:ascii="Times New Roman" w:hAnsi="Times New Roman" w:eastAsia="仿宋_GB2312" w:cs="Times New Roman"/>
                <w:b w:val="0"/>
                <w:bCs/>
                <w:kern w:val="2"/>
                <w:sz w:val="28"/>
                <w:szCs w:val="28"/>
                <w:highlight w:val="none"/>
                <w:lang w:val="en-US" w:eastAsia="zh-CN" w:bidi="ar-SA"/>
              </w:rPr>
              <w:t>充分利用现有检测资源，加强测试方法、测试技术等基础能力建设，发展面向设计开发、生产制造、售后服务全过程的分析、测试、检验、计量等服务。</w:t>
            </w:r>
            <w:r>
              <w:rPr>
                <w:rFonts w:hint="default" w:ascii="Times New Roman" w:hAnsi="Times New Roman" w:eastAsia="仿宋_GB2312" w:cs="Times New Roman"/>
                <w:b w:val="0"/>
                <w:bCs/>
                <w:kern w:val="2"/>
                <w:sz w:val="28"/>
                <w:szCs w:val="28"/>
                <w:lang w:val="en-US" w:eastAsia="zh-CN" w:bidi="ar-SA"/>
              </w:rPr>
              <w:t>积极推进检验检测公共服务平台建设，</w:t>
            </w:r>
            <w:r>
              <w:rPr>
                <w:rFonts w:hint="default" w:ascii="Times New Roman" w:hAnsi="Times New Roman" w:eastAsia="仿宋_GB2312" w:cs="Times New Roman"/>
                <w:b w:val="0"/>
                <w:bCs w:val="0"/>
                <w:snapToGrid/>
                <w:kern w:val="0"/>
                <w:sz w:val="28"/>
                <w:szCs w:val="28"/>
                <w:highlight w:val="none"/>
                <w:lang w:val="en-US" w:eastAsia="zh-CN" w:bidi="ar"/>
              </w:rPr>
              <w:t>实施杜集区工业装备检验检测中心</w:t>
            </w:r>
            <w:r>
              <w:rPr>
                <w:rFonts w:hint="default" w:ascii="Times New Roman" w:hAnsi="Times New Roman" w:cs="Times New Roman"/>
                <w:b w:val="0"/>
                <w:bCs w:val="0"/>
                <w:snapToGrid/>
                <w:kern w:val="0"/>
                <w:sz w:val="28"/>
                <w:szCs w:val="28"/>
                <w:highlight w:val="none"/>
                <w:lang w:val="en-US" w:eastAsia="zh-CN" w:bidi="ar"/>
              </w:rPr>
              <w:t>项</w:t>
            </w:r>
            <w:r>
              <w:rPr>
                <w:rFonts w:hint="default" w:ascii="Times New Roman" w:hAnsi="Times New Roman" w:eastAsia="仿宋_GB2312" w:cs="Times New Roman"/>
                <w:b w:val="0"/>
                <w:bCs w:val="0"/>
                <w:snapToGrid/>
                <w:kern w:val="0"/>
                <w:sz w:val="28"/>
                <w:szCs w:val="28"/>
                <w:highlight w:val="none"/>
                <w:lang w:val="en-US" w:eastAsia="zh-CN" w:bidi="ar"/>
              </w:rPr>
              <w:t>目</w:t>
            </w:r>
            <w:r>
              <w:rPr>
                <w:rFonts w:hint="default" w:ascii="Times New Roman" w:hAnsi="Times New Roman" w:cs="Times New Roman"/>
                <w:b w:val="0"/>
                <w:bCs w:val="0"/>
                <w:snapToGrid/>
                <w:kern w:val="0"/>
                <w:sz w:val="28"/>
                <w:szCs w:val="28"/>
                <w:highlight w:val="none"/>
                <w:lang w:val="en-US" w:eastAsia="zh-CN" w:bidi="ar"/>
              </w:rPr>
              <w:t>，</w:t>
            </w:r>
            <w:r>
              <w:rPr>
                <w:rFonts w:hint="default" w:ascii="Times New Roman" w:hAnsi="Times New Roman" w:eastAsia="仿宋_GB2312" w:cs="Times New Roman"/>
                <w:b w:val="0"/>
                <w:bCs/>
                <w:kern w:val="2"/>
                <w:sz w:val="28"/>
                <w:szCs w:val="28"/>
                <w:lang w:val="en-US" w:eastAsia="zh-CN" w:bidi="ar-SA"/>
              </w:rPr>
              <w:t>提升专业化服务水平。</w:t>
            </w:r>
          </w:p>
        </w:tc>
      </w:tr>
    </w:tbl>
    <w:p w14:paraId="1E218FE9">
      <w:pPr>
        <w:outlineLvl w:val="2"/>
        <w:rPr>
          <w:rFonts w:hint="default" w:ascii="Times New Roman" w:hAnsi="Times New Roman" w:cs="Times New Roman"/>
          <w:b/>
          <w:bCs/>
          <w:highlight w:val="none"/>
          <w:lang w:val="en-US" w:eastAsia="zh-CN"/>
        </w:rPr>
      </w:pPr>
      <w:r>
        <w:rPr>
          <w:rFonts w:hint="default" w:ascii="Times New Roman" w:hAnsi="Times New Roman" w:cs="Times New Roman"/>
          <w:b/>
          <w:bCs/>
          <w:highlight w:val="none"/>
          <w:lang w:val="en-US" w:eastAsia="zh-CN"/>
        </w:rPr>
        <w:t>2.软件信息</w:t>
      </w:r>
    </w:p>
    <w:p w14:paraId="30B39C56">
      <w:pPr>
        <w:keepNext w:val="0"/>
        <w:keepLines w:val="0"/>
        <w:pageBreakBefore w:val="0"/>
        <w:widowControl w:val="0"/>
        <w:kinsoku/>
        <w:wordWrap/>
        <w:overflowPunct/>
        <w:topLinePunct w:val="0"/>
        <w:autoSpaceDE/>
        <w:autoSpaceDN/>
        <w:bidi w:val="0"/>
        <w:adjustRightInd/>
        <w:snapToGrid/>
        <w:spacing w:line="620" w:lineRule="exact"/>
        <w:ind w:firstLine="640"/>
        <w:textAlignment w:val="auto"/>
        <w:outlineLvl w:val="9"/>
        <w:rPr>
          <w:rFonts w:hint="default" w:ascii="Times New Roman" w:hAnsi="Times New Roman" w:eastAsia="仿宋_GB2312" w:cs="Times New Roman"/>
          <w:b w:val="0"/>
          <w:bCs w:val="0"/>
          <w:highlight w:val="none"/>
          <w:lang w:val="en-US" w:eastAsia="zh-CN" w:bidi="ar"/>
        </w:rPr>
      </w:pPr>
      <w:r>
        <w:rPr>
          <w:rFonts w:hint="default" w:ascii="Times New Roman" w:hAnsi="Times New Roman" w:eastAsia="仿宋_GB2312" w:cs="Times New Roman"/>
          <w:b w:val="0"/>
          <w:bCs w:val="0"/>
          <w:highlight w:val="none"/>
          <w:lang w:val="en-US" w:eastAsia="zh-CN" w:bidi="ar"/>
        </w:rPr>
        <w:t>大力招引软件信息企业，引导企业聚焦高端软件、人工智能、大数据等领域布局，增强自主创新与开源协作能力，推动信息技术在制造业、农业、交通、文旅等场景的深度融合应用。到2030年，全市规上软件和信息技术服务业企业营业收入达2.5亿元。</w:t>
      </w:r>
    </w:p>
    <w:p w14:paraId="4682302F">
      <w:pPr>
        <w:keepNext w:val="0"/>
        <w:keepLines w:val="0"/>
        <w:pageBreakBefore w:val="0"/>
        <w:widowControl w:val="0"/>
        <w:kinsoku/>
        <w:wordWrap/>
        <w:overflowPunct/>
        <w:topLinePunct w:val="0"/>
        <w:autoSpaceDE/>
        <w:autoSpaceDN/>
        <w:bidi w:val="0"/>
        <w:adjustRightInd/>
        <w:snapToGrid/>
        <w:spacing w:line="620" w:lineRule="exact"/>
        <w:ind w:firstLine="640"/>
        <w:textAlignment w:val="auto"/>
        <w:outlineLvl w:val="9"/>
        <w:rPr>
          <w:rFonts w:hint="default" w:ascii="Times New Roman" w:hAnsi="Times New Roman" w:cs="Times New Roman"/>
          <w:b w:val="0"/>
          <w:bCs w:val="0"/>
          <w:highlight w:val="none"/>
          <w:lang w:val="en-US" w:eastAsia="zh-CN"/>
        </w:rPr>
      </w:pPr>
      <w:r>
        <w:rPr>
          <w:rFonts w:hint="default" w:ascii="Times New Roman" w:hAnsi="Times New Roman" w:eastAsia="楷体_GB2312" w:cs="Times New Roman"/>
          <w:b/>
          <w:bCs/>
          <w:highlight w:val="none"/>
          <w:lang w:val="en-US" w:eastAsia="zh-CN" w:bidi="ar"/>
        </w:rPr>
        <w:t>加快培育高端软件产业。</w:t>
      </w:r>
      <w:r>
        <w:rPr>
          <w:rFonts w:hint="default" w:ascii="Times New Roman" w:hAnsi="Times New Roman" w:cs="Times New Roman"/>
          <w:b w:val="0"/>
          <w:bCs w:val="0"/>
          <w:highlight w:val="none"/>
          <w:lang w:val="en-US" w:eastAsia="zh-CN"/>
        </w:rPr>
        <w:t>加快建设软件产业孵化基地，围绕先进光伏、新型储能、高端装备等需求，开发基础软件、工业软件、嵌入式软件、应用软件等产品。聚焦在线办公、视频直播、数字服务、公共安全等新场景，推广软件即服务（SaaS）、模型即服务（MaaS）、平台即服务（PaaS）等新模式。支持软件信息企业推进“人才飞地”建设，联合高校、科研院所开展科技攻关，申报市科技重大专项。深化“人工智能+软件”融合发展，引导企业加大产品创新投入。</w:t>
      </w:r>
    </w:p>
    <w:p w14:paraId="7CF7B115">
      <w:pPr>
        <w:keepNext w:val="0"/>
        <w:keepLines w:val="0"/>
        <w:pageBreakBefore w:val="0"/>
        <w:widowControl w:val="0"/>
        <w:kinsoku/>
        <w:wordWrap/>
        <w:overflowPunct/>
        <w:topLinePunct w:val="0"/>
        <w:autoSpaceDE/>
        <w:autoSpaceDN/>
        <w:bidi w:val="0"/>
        <w:adjustRightInd/>
        <w:snapToGrid/>
        <w:spacing w:line="620" w:lineRule="exact"/>
        <w:ind w:firstLine="640"/>
        <w:textAlignment w:val="auto"/>
        <w:rPr>
          <w:rFonts w:hint="default" w:ascii="Times New Roman" w:hAnsi="Times New Roman" w:cs="Times New Roman"/>
          <w:b w:val="0"/>
          <w:bCs w:val="0"/>
          <w:highlight w:val="none"/>
          <w:lang w:val="en-US" w:eastAsia="zh-CN"/>
        </w:rPr>
      </w:pPr>
      <w:r>
        <w:rPr>
          <w:rFonts w:hint="default" w:ascii="Times New Roman" w:hAnsi="Times New Roman" w:eastAsia="楷体_GB2312" w:cs="Times New Roman"/>
          <w:b/>
          <w:bCs/>
          <w:highlight w:val="none"/>
          <w:lang w:val="en-US" w:eastAsia="zh-CN" w:bidi="ar"/>
        </w:rPr>
        <w:t>强化工业互联网赋能。</w:t>
      </w:r>
      <w:r>
        <w:rPr>
          <w:rFonts w:hint="default" w:ascii="Times New Roman" w:hAnsi="Times New Roman" w:eastAsia="仿宋_GB2312" w:cs="Times New Roman"/>
          <w:b w:val="0"/>
          <w:bCs w:val="0"/>
          <w:highlight w:val="none"/>
          <w:lang w:val="en-US" w:eastAsia="zh-CN" w:bidi="ar"/>
        </w:rPr>
        <w:t>推动工业互联网平台规模化应用，</w:t>
      </w:r>
      <w:r>
        <w:rPr>
          <w:rFonts w:hint="default" w:ascii="Times New Roman" w:hAnsi="Times New Roman" w:cs="Times New Roman"/>
          <w:b w:val="0"/>
          <w:bCs w:val="0"/>
          <w:highlight w:val="none"/>
          <w:lang w:val="en-US" w:eastAsia="zh-CN"/>
        </w:rPr>
        <w:t>依托淮北市工业互联网创新服务中心，打造</w:t>
      </w:r>
      <w:r>
        <w:rPr>
          <w:rFonts w:hint="default" w:ascii="Times New Roman" w:hAnsi="Times New Roman" w:cs="Times New Roman"/>
          <w:sz w:val="32"/>
          <w:szCs w:val="24"/>
          <w:highlight w:val="none"/>
          <w:lang w:val="en-US" w:eastAsia="zh-CN"/>
        </w:rPr>
        <w:t>“专业型+行业型+协作型”工业互联网平台体系</w:t>
      </w:r>
      <w:r>
        <w:rPr>
          <w:rFonts w:hint="default" w:ascii="Times New Roman" w:hAnsi="Times New Roman" w:eastAsia="仿宋_GB2312" w:cs="Times New Roman"/>
          <w:sz w:val="32"/>
          <w:szCs w:val="24"/>
          <w:highlight w:val="none"/>
        </w:rPr>
        <w:t>。</w:t>
      </w:r>
      <w:r>
        <w:rPr>
          <w:rFonts w:hint="default" w:ascii="Times New Roman" w:hAnsi="Times New Roman" w:cs="Times New Roman"/>
          <w:b w:val="0"/>
          <w:bCs w:val="0"/>
          <w:highlight w:val="none"/>
          <w:lang w:val="en-US" w:eastAsia="zh-CN"/>
        </w:rPr>
        <w:t>鼓励平台汇聚工业大数据、工业APP和数字化转型解决方案，推动“淮企上云”和智能制造示范场景建设。深入开展“5G+工业互联网”融合应用，培育国家级、卓越级、领航级智能工厂。积极实施工业互联网和人工智能融合赋能行动，</w:t>
      </w:r>
      <w:r>
        <w:rPr>
          <w:rFonts w:hint="default" w:ascii="Times New Roman" w:hAnsi="Times New Roman" w:eastAsia="仿宋_GB2312" w:cs="Times New Roman"/>
          <w:i w:val="0"/>
          <w:iCs w:val="0"/>
          <w:caps w:val="0"/>
          <w:color w:val="auto"/>
          <w:spacing w:val="0"/>
          <w:sz w:val="32"/>
          <w:szCs w:val="24"/>
          <w:highlight w:val="none"/>
          <w:shd w:val="clear" w:fill="auto"/>
        </w:rPr>
        <w:t>鼓励链主企业打造工业互联网典型</w:t>
      </w:r>
      <w:r>
        <w:rPr>
          <w:rFonts w:hint="default" w:ascii="Times New Roman" w:hAnsi="Times New Roman" w:eastAsia="仿宋_GB2312" w:cs="Times New Roman"/>
          <w:i w:val="0"/>
          <w:iCs w:val="0"/>
          <w:caps w:val="0"/>
          <w:color w:val="auto"/>
          <w:spacing w:val="0"/>
          <w:sz w:val="32"/>
          <w:szCs w:val="24"/>
          <w:highlight w:val="none"/>
          <w:shd w:val="clear" w:fill="auto"/>
          <w:lang w:val="en-US" w:eastAsia="zh-CN"/>
        </w:rPr>
        <w:t>示范项目</w:t>
      </w:r>
      <w:r>
        <w:rPr>
          <w:rFonts w:hint="default" w:ascii="Times New Roman" w:hAnsi="Times New Roman" w:eastAsia="仿宋_GB2312" w:cs="Times New Roman"/>
          <w:i w:val="0"/>
          <w:iCs w:val="0"/>
          <w:caps w:val="0"/>
          <w:color w:val="auto"/>
          <w:spacing w:val="0"/>
          <w:sz w:val="32"/>
          <w:szCs w:val="24"/>
          <w:highlight w:val="none"/>
          <w:shd w:val="clear" w:fill="auto"/>
        </w:rPr>
        <w:t>。</w:t>
      </w:r>
    </w:p>
    <w:p w14:paraId="129FDF20">
      <w:pPr>
        <w:keepNext w:val="0"/>
        <w:keepLines w:val="0"/>
        <w:pageBreakBefore w:val="0"/>
        <w:widowControl w:val="0"/>
        <w:kinsoku/>
        <w:wordWrap/>
        <w:overflowPunct/>
        <w:topLinePunct w:val="0"/>
        <w:autoSpaceDE/>
        <w:autoSpaceDN/>
        <w:bidi w:val="0"/>
        <w:adjustRightInd/>
        <w:snapToGrid/>
        <w:spacing w:line="620" w:lineRule="exact"/>
        <w:ind w:firstLine="640"/>
        <w:textAlignment w:val="auto"/>
        <w:rPr>
          <w:rFonts w:hint="default" w:ascii="Times New Roman" w:hAnsi="Times New Roman" w:cs="Times New Roman"/>
          <w:b w:val="0"/>
          <w:bCs w:val="0"/>
          <w:highlight w:val="none"/>
          <w:lang w:val="en-US" w:eastAsia="zh-CN"/>
        </w:rPr>
      </w:pPr>
      <w:r>
        <w:rPr>
          <w:rFonts w:hint="default" w:ascii="Times New Roman" w:hAnsi="Times New Roman" w:eastAsia="楷体_GB2312" w:cs="Times New Roman"/>
          <w:b/>
          <w:bCs/>
          <w:highlight w:val="none"/>
          <w:lang w:val="en-US" w:eastAsia="zh-CN" w:bidi="ar"/>
        </w:rPr>
        <w:t>培育发展数据产业。</w:t>
      </w:r>
      <w:r>
        <w:rPr>
          <w:rFonts w:hint="default" w:ascii="Times New Roman" w:hAnsi="Times New Roman" w:cs="Times New Roman"/>
          <w:b w:val="0"/>
          <w:bCs w:val="0"/>
          <w:highlight w:val="none"/>
          <w:lang w:val="en-US" w:eastAsia="zh-CN"/>
        </w:rPr>
        <w:t>围绕数据要素全生命周期管理，构建数据合规治理、登记、评估和流通体系，推动数据要素市场化配置。加快淮北市数据产业园等项目建设，完善数据企业库、典型案例库、融资需求库、上市后备库功能，积极培育数据企业、数据服务商、“智改数转”服务商，发展面向中小企业的工业数字化诊断服务。积极实施“数据要素×”行动，围绕商贸流通、金融服务、科技创新等行业领域，加快打造一批“数据要素×”典型场景。</w:t>
      </w:r>
    </w:p>
    <w:p w14:paraId="6F4C3943">
      <w:pPr>
        <w:keepNext w:val="0"/>
        <w:keepLines w:val="0"/>
        <w:widowControl w:val="0"/>
        <w:suppressLineNumbers w:val="0"/>
        <w:spacing w:before="0" w:beforeAutospacing="0" w:after="0" w:afterAutospacing="0" w:line="620" w:lineRule="exact"/>
        <w:ind w:left="0" w:right="0" w:firstLine="643" w:firstLineChars="200"/>
        <w:jc w:val="both"/>
        <w:rPr>
          <w:rFonts w:hint="default" w:ascii="Times New Roman" w:hAnsi="Times New Roman" w:eastAsia="仿宋_GB2312" w:cs="Times New Roman"/>
          <w:b w:val="0"/>
          <w:bCs w:val="0"/>
          <w:kern w:val="2"/>
          <w:sz w:val="32"/>
          <w:szCs w:val="32"/>
          <w:highlight w:val="none"/>
          <w:lang w:val="en-US" w:eastAsia="zh-CN" w:bidi="ar"/>
        </w:rPr>
      </w:pPr>
      <w:r>
        <w:rPr>
          <w:rFonts w:hint="default" w:ascii="Times New Roman" w:hAnsi="Times New Roman" w:eastAsia="楷体_GB2312" w:cs="Times New Roman"/>
          <w:b/>
          <w:bCs/>
          <w:kern w:val="2"/>
          <w:sz w:val="32"/>
          <w:szCs w:val="24"/>
          <w:highlight w:val="none"/>
          <w:lang w:val="en-US" w:eastAsia="zh-CN" w:bidi="ar"/>
        </w:rPr>
        <w:t>拓展人工智能服务。</w:t>
      </w:r>
      <w:r>
        <w:rPr>
          <w:rFonts w:hint="default" w:ascii="Times New Roman" w:hAnsi="Times New Roman" w:eastAsia="仿宋_GB2312" w:cs="Times New Roman"/>
          <w:b w:val="0"/>
          <w:bCs w:val="0"/>
          <w:kern w:val="2"/>
          <w:sz w:val="32"/>
          <w:szCs w:val="32"/>
          <w:highlight w:val="none"/>
          <w:lang w:val="en-US" w:eastAsia="zh-CN" w:bidi="ar"/>
        </w:rPr>
        <w:t>积极开展“人工智能+”和“+人工智能”行动，推动新一代智能终端、智能体等应用普及</w:t>
      </w:r>
      <w:r>
        <w:rPr>
          <w:rFonts w:hint="default" w:ascii="Times New Roman" w:hAnsi="Times New Roman" w:cs="Times New Roman"/>
          <w:b w:val="0"/>
          <w:bCs w:val="0"/>
          <w:kern w:val="2"/>
          <w:sz w:val="32"/>
          <w:szCs w:val="32"/>
          <w:highlight w:val="none"/>
          <w:lang w:val="en-US" w:eastAsia="zh-CN" w:bidi="ar"/>
        </w:rPr>
        <w:t>，迭代升级“淮智通”政务AI基础平台功能</w:t>
      </w:r>
      <w:r>
        <w:rPr>
          <w:rFonts w:hint="default" w:ascii="Times New Roman" w:hAnsi="Times New Roman" w:eastAsia="仿宋_GB2312" w:cs="Times New Roman"/>
          <w:b w:val="0"/>
          <w:bCs w:val="0"/>
          <w:kern w:val="2"/>
          <w:sz w:val="32"/>
          <w:szCs w:val="32"/>
          <w:highlight w:val="none"/>
          <w:lang w:val="en-US" w:eastAsia="zh-CN" w:bidi="ar"/>
        </w:rPr>
        <w:t>。加快人工智能产业园建设，</w:t>
      </w:r>
      <w:r>
        <w:rPr>
          <w:rFonts w:hint="default" w:ascii="Times New Roman" w:hAnsi="Times New Roman" w:cs="Times New Roman"/>
          <w:b w:val="0"/>
          <w:bCs w:val="0"/>
          <w:kern w:val="2"/>
          <w:sz w:val="32"/>
          <w:szCs w:val="32"/>
          <w:highlight w:val="none"/>
          <w:lang w:val="en-US" w:eastAsia="zh-CN" w:bidi="ar"/>
        </w:rPr>
        <w:t>积极引育人工智能企业，以“数据标准+”为核心，构建人工智能产业链生态。</w:t>
      </w:r>
      <w:r>
        <w:rPr>
          <w:rFonts w:hint="default" w:ascii="Times New Roman" w:hAnsi="Times New Roman" w:eastAsia="仿宋_GB2312" w:cs="Times New Roman"/>
          <w:b w:val="0"/>
          <w:bCs w:val="0"/>
          <w:kern w:val="2"/>
          <w:sz w:val="32"/>
          <w:szCs w:val="32"/>
          <w:highlight w:val="none"/>
          <w:lang w:val="en-US" w:eastAsia="zh-CN" w:bidi="ar"/>
        </w:rPr>
        <w:t>聚焦人工智能在生产制造、研发设计中的落地应用，加快培育为制造业提供人工智能解决方案的供应商，推广应用工业大模型</w:t>
      </w:r>
      <w:r>
        <w:rPr>
          <w:rFonts w:hint="default" w:ascii="Times New Roman" w:hAnsi="Times New Roman" w:cs="Times New Roman"/>
          <w:b w:val="0"/>
          <w:bCs w:val="0"/>
          <w:kern w:val="2"/>
          <w:sz w:val="32"/>
          <w:szCs w:val="32"/>
          <w:highlight w:val="none"/>
          <w:lang w:val="en-US" w:eastAsia="zh-CN" w:bidi="ar"/>
        </w:rPr>
        <w:t>。</w:t>
      </w:r>
      <w:r>
        <w:rPr>
          <w:rFonts w:hint="default" w:ascii="Times New Roman" w:hAnsi="Times New Roman" w:eastAsia="仿宋_GB2312" w:cs="Times New Roman"/>
          <w:b w:val="0"/>
          <w:bCs w:val="0"/>
          <w:kern w:val="2"/>
          <w:sz w:val="32"/>
          <w:szCs w:val="32"/>
          <w:highlight w:val="none"/>
          <w:lang w:val="en-US" w:eastAsia="zh-CN" w:bidi="ar"/>
        </w:rPr>
        <w:t>深化人工智能在教育、医疗、交通、文旅等领域的应用。</w:t>
      </w:r>
    </w:p>
    <w:tbl>
      <w:tblPr>
        <w:tblStyle w:val="21"/>
        <w:tblW w:w="8522" w:type="dxa"/>
        <w:tblInd w:w="13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8522"/>
      </w:tblGrid>
      <w:tr w14:paraId="1EA3E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8522" w:type="dxa"/>
            <w:tcBorders>
              <w:top w:val="single" w:color="auto" w:sz="4" w:space="0"/>
              <w:left w:val="single" w:color="auto" w:sz="4" w:space="0"/>
              <w:bottom w:val="single" w:color="auto" w:sz="4" w:space="0"/>
              <w:right w:val="single" w:color="auto" w:sz="4" w:space="0"/>
            </w:tcBorders>
            <w:shd w:val="clear" w:color="auto" w:fill="auto"/>
            <w:vAlign w:val="top"/>
          </w:tcPr>
          <w:p w14:paraId="413878A9">
            <w:pPr>
              <w:keepNext w:val="0"/>
              <w:keepLines w:val="0"/>
              <w:widowControl w:val="0"/>
              <w:suppressLineNumbers w:val="0"/>
              <w:autoSpaceDE w:val="0"/>
              <w:autoSpaceDN/>
              <w:adjustRightInd w:val="0"/>
              <w:snapToGrid w:val="0"/>
              <w:spacing w:before="0" w:beforeAutospacing="0" w:after="0" w:afterAutospacing="0" w:line="400" w:lineRule="exact"/>
              <w:ind w:left="0" w:right="0" w:firstLine="0" w:firstLineChars="0"/>
              <w:jc w:val="center"/>
              <w:rPr>
                <w:rFonts w:hint="default" w:ascii="Times New Roman" w:hAnsi="Times New Roman" w:eastAsia="仿宋_GB2312" w:cs="Times New Roman"/>
                <w:b/>
                <w:bCs/>
                <w:kern w:val="2"/>
                <w:sz w:val="28"/>
                <w:szCs w:val="28"/>
                <w:highlight w:val="none"/>
                <w:lang w:val="en-US"/>
              </w:rPr>
            </w:pPr>
            <w:r>
              <w:rPr>
                <w:rFonts w:hint="default" w:ascii="Times New Roman" w:hAnsi="Times New Roman" w:eastAsia="黑体" w:cs="Times New Roman"/>
                <w:b w:val="0"/>
                <w:bCs w:val="0"/>
                <w:snapToGrid/>
                <w:kern w:val="2"/>
                <w:sz w:val="28"/>
                <w:szCs w:val="28"/>
                <w:highlight w:val="none"/>
                <w:lang w:val="en-US" w:eastAsia="zh-CN" w:bidi="ar"/>
              </w:rPr>
              <w:t>专栏2  软件信息提升行动</w:t>
            </w:r>
          </w:p>
        </w:tc>
      </w:tr>
      <w:tr w14:paraId="630A4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8522" w:type="dxa"/>
            <w:tcBorders>
              <w:top w:val="single" w:color="auto" w:sz="4" w:space="0"/>
              <w:left w:val="single" w:color="auto" w:sz="4" w:space="0"/>
              <w:bottom w:val="single" w:color="auto" w:sz="4" w:space="0"/>
              <w:right w:val="single" w:color="auto" w:sz="4" w:space="0"/>
            </w:tcBorders>
            <w:shd w:val="clear" w:color="auto" w:fill="auto"/>
            <w:vAlign w:val="top"/>
          </w:tcPr>
          <w:p w14:paraId="0F255958">
            <w:pPr>
              <w:keepNext w:val="0"/>
              <w:keepLines w:val="0"/>
              <w:widowControl w:val="0"/>
              <w:suppressLineNumbers w:val="0"/>
              <w:adjustRightInd w:val="0"/>
              <w:snapToGrid w:val="0"/>
              <w:spacing w:before="0" w:beforeAutospacing="0" w:after="0" w:afterAutospacing="0" w:line="400" w:lineRule="exact"/>
              <w:ind w:left="0" w:right="0" w:firstLine="562" w:firstLineChars="200"/>
              <w:jc w:val="left"/>
              <w:rPr>
                <w:rFonts w:hint="default" w:ascii="Times New Roman" w:hAnsi="Times New Roman" w:eastAsia="仿宋_GB2312" w:cs="Times New Roman"/>
                <w:b w:val="0"/>
                <w:bCs w:val="0"/>
                <w:snapToGrid/>
                <w:kern w:val="0"/>
                <w:sz w:val="28"/>
                <w:szCs w:val="28"/>
                <w:highlight w:val="none"/>
                <w:lang w:val="en-US" w:eastAsia="zh-CN" w:bidi="ar"/>
              </w:rPr>
            </w:pPr>
            <w:r>
              <w:rPr>
                <w:rFonts w:hint="default" w:ascii="Times New Roman" w:hAnsi="Times New Roman" w:cs="Times New Roman"/>
                <w:b/>
                <w:bCs/>
                <w:snapToGrid/>
                <w:kern w:val="0"/>
                <w:sz w:val="28"/>
                <w:szCs w:val="28"/>
                <w:highlight w:val="none"/>
                <w:lang w:val="en-US" w:eastAsia="zh-CN" w:bidi="ar"/>
              </w:rPr>
              <w:t>推进软件产业园建设。</w:t>
            </w:r>
            <w:r>
              <w:rPr>
                <w:rFonts w:hint="default" w:ascii="Times New Roman" w:hAnsi="Times New Roman" w:eastAsia="仿宋_GB2312" w:cs="Times New Roman"/>
                <w:b w:val="0"/>
                <w:bCs w:val="0"/>
                <w:snapToGrid/>
                <w:kern w:val="0"/>
                <w:sz w:val="28"/>
                <w:szCs w:val="28"/>
                <w:highlight w:val="none"/>
                <w:lang w:val="en-US" w:eastAsia="zh-CN" w:bidi="ar"/>
              </w:rPr>
              <w:t>深入实施“一市一园”建设计划，结合</w:t>
            </w:r>
            <w:r>
              <w:rPr>
                <w:rFonts w:hint="default" w:ascii="Times New Roman" w:hAnsi="Times New Roman" w:cs="Times New Roman"/>
                <w:b w:val="0"/>
                <w:bCs w:val="0"/>
                <w:snapToGrid/>
                <w:kern w:val="0"/>
                <w:sz w:val="28"/>
                <w:szCs w:val="28"/>
                <w:highlight w:val="none"/>
                <w:lang w:val="en-US" w:eastAsia="zh-CN" w:bidi="ar"/>
              </w:rPr>
              <w:t>我市</w:t>
            </w:r>
            <w:r>
              <w:rPr>
                <w:rFonts w:hint="default" w:ascii="Times New Roman" w:hAnsi="Times New Roman" w:eastAsia="仿宋_GB2312" w:cs="Times New Roman"/>
                <w:b w:val="0"/>
                <w:bCs w:val="0"/>
                <w:snapToGrid/>
                <w:kern w:val="0"/>
                <w:sz w:val="28"/>
                <w:szCs w:val="28"/>
                <w:highlight w:val="none"/>
                <w:lang w:val="en-US" w:eastAsia="zh-CN" w:bidi="ar"/>
              </w:rPr>
              <w:t>自身发展基础和产业特色，加快建设特色软件产业园，积极争创省级软件园区。完善市软件产业园、易创软件产业园功能配套，提升软件园区招商运营服务及孵化能力。</w:t>
            </w:r>
          </w:p>
          <w:p w14:paraId="199DC741">
            <w:pPr>
              <w:keepNext w:val="0"/>
              <w:keepLines w:val="0"/>
              <w:widowControl w:val="0"/>
              <w:suppressLineNumbers w:val="0"/>
              <w:adjustRightInd w:val="0"/>
              <w:snapToGrid w:val="0"/>
              <w:spacing w:before="0" w:beforeAutospacing="0" w:after="0" w:afterAutospacing="0" w:line="400" w:lineRule="exact"/>
              <w:ind w:left="0" w:right="0" w:firstLine="562" w:firstLineChars="200"/>
              <w:jc w:val="left"/>
              <w:rPr>
                <w:rFonts w:hint="default" w:ascii="Times New Roman" w:hAnsi="Times New Roman" w:eastAsia="仿宋_GB2312" w:cs="Times New Roman"/>
                <w:b w:val="0"/>
                <w:bCs w:val="0"/>
                <w:snapToGrid/>
                <w:kern w:val="0"/>
                <w:sz w:val="28"/>
                <w:szCs w:val="28"/>
                <w:highlight w:val="none"/>
                <w:lang w:val="en-US" w:eastAsia="zh-CN" w:bidi="ar"/>
              </w:rPr>
            </w:pPr>
            <w:r>
              <w:rPr>
                <w:rFonts w:hint="default" w:ascii="Times New Roman" w:hAnsi="Times New Roman" w:cs="Times New Roman"/>
                <w:b/>
                <w:bCs/>
                <w:kern w:val="0"/>
                <w:sz w:val="28"/>
                <w:szCs w:val="28"/>
                <w:highlight w:val="none"/>
                <w:lang w:bidi="ar"/>
              </w:rPr>
              <w:t>完善数据服务基础设施。</w:t>
            </w:r>
            <w:r>
              <w:rPr>
                <w:rFonts w:hint="default" w:ascii="Times New Roman" w:hAnsi="Times New Roman" w:cs="Times New Roman"/>
                <w:b w:val="0"/>
                <w:bCs w:val="0"/>
                <w:kern w:val="0"/>
                <w:sz w:val="28"/>
                <w:szCs w:val="28"/>
                <w:highlight w:val="none"/>
                <w:lang w:bidi="ar"/>
              </w:rPr>
              <w:t>积极培育数据要素产业生态，实施淮北市数字经济基础平台建设及运营、淮北市数据产业园、</w:t>
            </w:r>
            <w:r>
              <w:rPr>
                <w:rFonts w:hint="default" w:ascii="Times New Roman" w:hAnsi="Times New Roman" w:eastAsia="仿宋_GB2312" w:cs="Times New Roman"/>
                <w:kern w:val="0"/>
                <w:sz w:val="28"/>
                <w:szCs w:val="28"/>
                <w:highlight w:val="none"/>
                <w:lang w:val="en-US" w:eastAsia="zh-CN" w:bidi="ar"/>
              </w:rPr>
              <w:t>淮北市公共数据授权运营平台建设</w:t>
            </w:r>
            <w:r>
              <w:rPr>
                <w:rFonts w:hint="default" w:ascii="Times New Roman" w:hAnsi="Times New Roman" w:cs="Times New Roman"/>
                <w:b w:val="0"/>
                <w:bCs w:val="0"/>
                <w:kern w:val="0"/>
                <w:sz w:val="28"/>
                <w:szCs w:val="28"/>
                <w:highlight w:val="none"/>
                <w:lang w:bidi="ar"/>
              </w:rPr>
              <w:t>、烈山数字经济产业园、濉溪数字经济产业园等项目，形成主体构成丰富、应用场景广泛的数据产业格局。</w:t>
            </w:r>
          </w:p>
        </w:tc>
      </w:tr>
    </w:tbl>
    <w:p w14:paraId="64F4BA89">
      <w:pPr>
        <w:outlineLvl w:val="2"/>
        <w:rPr>
          <w:rFonts w:hint="default" w:ascii="Times New Roman" w:hAnsi="Times New Roman" w:cs="Times New Roman"/>
          <w:b/>
          <w:bCs/>
          <w:highlight w:val="none"/>
          <w:lang w:val="en-US" w:eastAsia="zh-CN"/>
        </w:rPr>
      </w:pPr>
      <w:r>
        <w:rPr>
          <w:rFonts w:hint="default" w:ascii="Times New Roman" w:hAnsi="Times New Roman" w:cs="Times New Roman"/>
          <w:b/>
          <w:bCs/>
          <w:highlight w:val="none"/>
          <w:lang w:val="en-US" w:eastAsia="zh-CN"/>
        </w:rPr>
        <w:t>3.电子商务</w:t>
      </w:r>
    </w:p>
    <w:p w14:paraId="57038708">
      <w:pPr>
        <w:ind w:firstLine="0"/>
        <w:outlineLvl w:val="9"/>
        <w:rPr>
          <w:rFonts w:hint="default" w:ascii="Times New Roman" w:hAnsi="Times New Roman" w:eastAsia="仿宋_GB2312" w:cs="Times New Roman"/>
          <w:b w:val="0"/>
          <w:bCs w:val="0"/>
          <w:kern w:val="2"/>
          <w:sz w:val="32"/>
          <w:szCs w:val="32"/>
          <w:highlight w:val="none"/>
          <w:lang w:bidi="ar"/>
        </w:rPr>
      </w:pPr>
      <w:r>
        <w:rPr>
          <w:rFonts w:hint="default" w:ascii="Times New Roman" w:hAnsi="Times New Roman" w:eastAsia="仿宋_GB2312" w:cs="Times New Roman"/>
          <w:b w:val="0"/>
          <w:bCs w:val="0"/>
          <w:kern w:val="2"/>
          <w:sz w:val="32"/>
          <w:szCs w:val="32"/>
          <w:highlight w:val="none"/>
          <w:lang w:val="en-US" w:eastAsia="zh-CN" w:bidi="ar"/>
        </w:rPr>
        <w:t>创新发展电子商务，鼓励各类市场主体加大与电商平台合作力度，推进电子商务和特色产业深度融合，形成“电商+园区+产业”的发展模式，培育直播电商、内容电商等新业态。到2030年，网络零售额达100亿元。</w:t>
      </w:r>
    </w:p>
    <w:p w14:paraId="581DB985">
      <w:pPr>
        <w:ind w:firstLine="0"/>
        <w:outlineLvl w:val="9"/>
        <w:rPr>
          <w:rFonts w:hint="default" w:ascii="Times New Roman" w:hAnsi="Times New Roman" w:cs="Times New Roman"/>
          <w:b/>
          <w:bCs/>
          <w:highlight w:val="none"/>
          <w:lang w:val="en-US" w:eastAsia="zh-CN"/>
        </w:rPr>
      </w:pPr>
      <w:r>
        <w:rPr>
          <w:rFonts w:hint="default" w:ascii="Times New Roman" w:hAnsi="Times New Roman" w:eastAsia="楷体_GB2312" w:cs="Times New Roman"/>
          <w:b/>
          <w:bCs/>
          <w:kern w:val="2"/>
          <w:sz w:val="32"/>
          <w:szCs w:val="24"/>
          <w:highlight w:val="none"/>
          <w:lang w:bidi="ar"/>
        </w:rPr>
        <w:t>激发农村电商发展活力。</w:t>
      </w:r>
      <w:r>
        <w:rPr>
          <w:rFonts w:hint="default" w:ascii="Times New Roman" w:hAnsi="Times New Roman" w:eastAsia="仿宋_GB2312" w:cs="Times New Roman"/>
          <w:b w:val="0"/>
          <w:bCs w:val="0"/>
          <w:kern w:val="2"/>
          <w:sz w:val="32"/>
          <w:szCs w:val="32"/>
          <w:highlight w:val="none"/>
        </w:rPr>
        <w:t>深入实施“互联网+”农产品出村进城工程，推广“直播电商+产地仓+快递共配”模式。深化拓展“数商兴农”，实施“村播计划”，加强农村电商人才建设。依托和村苹果、段园葡萄、塔山石榴</w:t>
      </w:r>
      <w:r>
        <w:rPr>
          <w:rFonts w:hint="default" w:ascii="Times New Roman" w:hAnsi="Times New Roman" w:cs="Times New Roman"/>
          <w:b w:val="0"/>
          <w:bCs w:val="0"/>
          <w:kern w:val="2"/>
          <w:sz w:val="32"/>
          <w:szCs w:val="32"/>
          <w:highlight w:val="none"/>
          <w:lang w:eastAsia="zh-CN"/>
        </w:rPr>
        <w:t>、</w:t>
      </w:r>
      <w:r>
        <w:rPr>
          <w:rFonts w:hint="default" w:ascii="Times New Roman" w:hAnsi="Times New Roman" w:cs="Times New Roman"/>
          <w:b w:val="0"/>
          <w:bCs w:val="0"/>
          <w:kern w:val="2"/>
          <w:sz w:val="32"/>
          <w:szCs w:val="32"/>
          <w:highlight w:val="none"/>
          <w:lang w:val="en-US" w:eastAsia="zh-CN"/>
        </w:rPr>
        <w:t>黄里八斗杏</w:t>
      </w:r>
      <w:r>
        <w:rPr>
          <w:rFonts w:hint="default" w:ascii="Times New Roman" w:hAnsi="Times New Roman" w:eastAsia="仿宋_GB2312" w:cs="Times New Roman"/>
          <w:b w:val="0"/>
          <w:bCs w:val="0"/>
          <w:kern w:val="2"/>
          <w:sz w:val="32"/>
          <w:szCs w:val="32"/>
          <w:highlight w:val="none"/>
        </w:rPr>
        <w:t>等特色优质产品，开发一批伴手礼、文创产品、农副土特产品等电商产品，推动“电商+休闲农业”“电商+乡村旅游”“电商+民俗文化”等产业融合发展。积极培育“名特优”“老字号”“非遗”等网销产品品牌，打造电子商务公共品牌。</w:t>
      </w:r>
    </w:p>
    <w:p w14:paraId="5F2FA6BD">
      <w:pPr>
        <w:ind w:firstLine="0"/>
        <w:outlineLvl w:val="9"/>
        <w:rPr>
          <w:rFonts w:hint="default" w:ascii="Times New Roman" w:hAnsi="Times New Roman" w:eastAsia="仿宋_GB2312" w:cs="Times New Roman"/>
          <w:i w:val="0"/>
          <w:iCs w:val="0"/>
          <w:caps w:val="0"/>
          <w:spacing w:val="0"/>
          <w:sz w:val="32"/>
          <w:szCs w:val="24"/>
          <w:highlight w:val="none"/>
          <w:shd w:val="clear"/>
        </w:rPr>
      </w:pPr>
      <w:r>
        <w:rPr>
          <w:rFonts w:hint="default" w:ascii="Times New Roman" w:hAnsi="Times New Roman" w:eastAsia="楷体_GB2312" w:cs="Times New Roman"/>
          <w:b/>
          <w:bCs/>
          <w:highlight w:val="none"/>
          <w:lang w:val="en-US" w:eastAsia="zh-CN" w:bidi="ar"/>
        </w:rPr>
        <w:t>积极发展工业电商。</w:t>
      </w:r>
      <w:r>
        <w:rPr>
          <w:rFonts w:hint="default" w:ascii="Times New Roman" w:hAnsi="Times New Roman" w:cs="Times New Roman"/>
          <w:b w:val="0"/>
          <w:bCs w:val="0"/>
          <w:highlight w:val="none"/>
          <w:lang w:val="en-US" w:eastAsia="zh-CN"/>
        </w:rPr>
        <w:t>深入推进工业电子商务应用，推动电商平台面向制造业企业设立流量补贴、零佣金运营、零费用入驻等专属服务。鼓励</w:t>
      </w:r>
      <w:r>
        <w:rPr>
          <w:rFonts w:hint="default" w:ascii="Times New Roman" w:hAnsi="Times New Roman" w:eastAsia="仿宋_GB2312" w:cs="Times New Roman"/>
          <w:i w:val="0"/>
          <w:iCs w:val="0"/>
          <w:caps w:val="0"/>
          <w:spacing w:val="0"/>
          <w:sz w:val="32"/>
          <w:szCs w:val="24"/>
          <w:highlight w:val="none"/>
          <w:shd w:val="clear"/>
        </w:rPr>
        <w:t>淮海壹号、</w:t>
      </w:r>
      <w:r>
        <w:rPr>
          <w:rFonts w:hint="default" w:ascii="Times New Roman" w:hAnsi="Times New Roman" w:eastAsia="仿宋_GB2312" w:cs="Times New Roman"/>
          <w:i w:val="0"/>
          <w:iCs w:val="0"/>
          <w:caps w:val="0"/>
          <w:spacing w:val="0"/>
          <w:sz w:val="32"/>
          <w:szCs w:val="24"/>
          <w:highlight w:val="none"/>
          <w:shd w:val="clear"/>
          <w:lang w:val="en-US" w:eastAsia="zh-CN"/>
        </w:rPr>
        <w:t>皖北</w:t>
      </w:r>
      <w:r>
        <w:rPr>
          <w:rFonts w:hint="default" w:ascii="Times New Roman" w:hAnsi="Times New Roman" w:eastAsia="仿宋_GB2312" w:cs="Times New Roman"/>
          <w:i w:val="0"/>
          <w:iCs w:val="0"/>
          <w:caps w:val="0"/>
          <w:spacing w:val="0"/>
          <w:sz w:val="32"/>
          <w:szCs w:val="24"/>
          <w:highlight w:val="none"/>
          <w:shd w:val="clear"/>
        </w:rPr>
        <w:t>电商产业园等电商园区，运用“互联网+物联网+云计算”等科技模式，着力完善仓储、物流、支付等服务功能</w:t>
      </w:r>
      <w:r>
        <w:rPr>
          <w:rFonts w:hint="default" w:ascii="Times New Roman" w:hAnsi="Times New Roman" w:cs="Times New Roman"/>
          <w:b w:val="0"/>
          <w:bCs w:val="0"/>
          <w:highlight w:val="none"/>
          <w:lang w:val="en-US" w:eastAsia="zh-CN"/>
        </w:rPr>
        <w:t>。鼓励高分子结构材料、铝基高端金属材料、新能源汽车零部件、绿色食品等重点产业应用“厂地+直播”“车间+直播”等模式，支持工业企业搭建线上平台，发展电子商务。</w:t>
      </w:r>
    </w:p>
    <w:p w14:paraId="3F46C6C4">
      <w:pPr>
        <w:ind w:firstLine="643"/>
        <w:outlineLvl w:val="9"/>
        <w:rPr>
          <w:rFonts w:hint="default" w:ascii="Times New Roman" w:hAnsi="Times New Roman" w:eastAsia="仿宋_GB2312" w:cs="Times New Roman"/>
          <w:b/>
          <w:bCs/>
          <w:kern w:val="2"/>
          <w:sz w:val="32"/>
          <w:szCs w:val="32"/>
          <w:highlight w:val="none"/>
        </w:rPr>
      </w:pPr>
      <w:r>
        <w:rPr>
          <w:rFonts w:hint="default" w:ascii="Times New Roman" w:hAnsi="Times New Roman" w:eastAsia="楷体_GB2312" w:cs="Times New Roman"/>
          <w:b/>
          <w:bCs/>
          <w:kern w:val="2"/>
          <w:sz w:val="32"/>
          <w:szCs w:val="24"/>
          <w:highlight w:val="none"/>
          <w:lang w:bidi="ar"/>
        </w:rPr>
        <w:t>加快培育电商新业态。</w:t>
      </w:r>
      <w:r>
        <w:rPr>
          <w:rFonts w:hint="default" w:ascii="Times New Roman" w:hAnsi="Times New Roman" w:eastAsia="仿宋_GB2312" w:cs="Times New Roman"/>
          <w:b w:val="0"/>
          <w:bCs w:val="0"/>
          <w:kern w:val="2"/>
          <w:sz w:val="32"/>
          <w:szCs w:val="32"/>
          <w:highlight w:val="none"/>
        </w:rPr>
        <w:t>鼓励本地产业基地与头部电商直播平台深化合作，建设“一站式”特色直播电商基地，打造具有区域影响力的直播专区。孵化培育一批优质短视频创作者，推动内容电商与“旅播”“吃播”“走播”等场景深度融合。引导电商企业、大型商超及连锁生鲜超市整合线上线下资源，探索发展即时零售新模式。鼓励</w:t>
      </w:r>
      <w:r>
        <w:rPr>
          <w:rFonts w:hint="default" w:ascii="Times New Roman" w:hAnsi="Times New Roman" w:cs="Times New Roman"/>
          <w:b w:val="0"/>
          <w:bCs w:val="0"/>
          <w:kern w:val="2"/>
          <w:sz w:val="32"/>
          <w:szCs w:val="32"/>
          <w:highlight w:val="none"/>
          <w:lang w:val="en-US" w:eastAsia="zh-CN"/>
        </w:rPr>
        <w:t>发展</w:t>
      </w:r>
      <w:r>
        <w:rPr>
          <w:rFonts w:hint="default" w:ascii="Times New Roman" w:hAnsi="Times New Roman" w:eastAsia="仿宋_GB2312" w:cs="Times New Roman"/>
          <w:b w:val="0"/>
          <w:bCs w:val="0"/>
          <w:kern w:val="2"/>
          <w:sz w:val="32"/>
          <w:szCs w:val="32"/>
          <w:highlight w:val="none"/>
        </w:rPr>
        <w:t>社区电商融合服务，提供社区团购、家政维修、社区养老等多样化线上便民服务。</w:t>
      </w:r>
    </w:p>
    <w:p w14:paraId="0EE3AECD">
      <w:pPr>
        <w:ind w:firstLine="643"/>
        <w:outlineLvl w:val="9"/>
        <w:rPr>
          <w:rFonts w:hint="default" w:ascii="Times New Roman" w:hAnsi="Times New Roman" w:eastAsia="仿宋_GB2312" w:cs="Times New Roman"/>
          <w:i w:val="0"/>
          <w:iCs w:val="0"/>
          <w:caps w:val="0"/>
          <w:spacing w:val="0"/>
          <w:kern w:val="2"/>
          <w:sz w:val="32"/>
          <w:szCs w:val="32"/>
          <w:highlight w:val="none"/>
        </w:rPr>
      </w:pPr>
      <w:r>
        <w:rPr>
          <w:rFonts w:hint="default" w:ascii="Times New Roman" w:hAnsi="Times New Roman" w:eastAsia="楷体_GB2312" w:cs="Times New Roman"/>
          <w:b/>
          <w:bCs/>
          <w:kern w:val="2"/>
          <w:sz w:val="32"/>
          <w:szCs w:val="24"/>
          <w:highlight w:val="none"/>
          <w:lang w:bidi="ar"/>
        </w:rPr>
        <w:t>推动跨境电商高质量发展。</w:t>
      </w:r>
      <w:r>
        <w:rPr>
          <w:rFonts w:hint="default" w:ascii="Times New Roman" w:hAnsi="Times New Roman" w:eastAsia="仿宋_GB2312" w:cs="Times New Roman"/>
          <w:i w:val="0"/>
          <w:iCs w:val="0"/>
          <w:caps w:val="0"/>
          <w:spacing w:val="0"/>
          <w:kern w:val="2"/>
          <w:sz w:val="32"/>
          <w:szCs w:val="32"/>
          <w:highlight w:val="none"/>
        </w:rPr>
        <w:t>充分利用</w:t>
      </w:r>
      <w:r>
        <w:rPr>
          <w:rFonts w:hint="default" w:ascii="Times New Roman" w:hAnsi="Times New Roman" w:eastAsia="仿宋_GB2312" w:cs="Times New Roman"/>
          <w:i w:val="0"/>
          <w:iCs w:val="0"/>
          <w:caps w:val="0"/>
          <w:spacing w:val="0"/>
          <w:kern w:val="2"/>
          <w:sz w:val="32"/>
          <w:szCs w:val="32"/>
          <w:highlight w:val="none"/>
          <w:lang w:val="en-US" w:eastAsia="zh-CN"/>
        </w:rPr>
        <w:t>淮北市（相山）</w:t>
      </w:r>
      <w:r>
        <w:rPr>
          <w:rFonts w:hint="default" w:ascii="Times New Roman" w:hAnsi="Times New Roman" w:eastAsia="仿宋_GB2312" w:cs="Times New Roman"/>
          <w:i w:val="0"/>
          <w:iCs w:val="0"/>
          <w:caps w:val="0"/>
          <w:spacing w:val="0"/>
          <w:kern w:val="2"/>
          <w:sz w:val="32"/>
          <w:szCs w:val="32"/>
          <w:highlight w:val="none"/>
        </w:rPr>
        <w:t>跨境电商产业园，搭建交流对接平台，积极引进平台型、贸易型企业，孵化培育本土跨境电商主体。</w:t>
      </w:r>
      <w:r>
        <w:rPr>
          <w:rFonts w:hint="default" w:ascii="Times New Roman" w:hAnsi="Times New Roman" w:eastAsia="仿宋_GB2312" w:cs="Times New Roman"/>
          <w:b w:val="0"/>
          <w:bCs w:val="0"/>
          <w:kern w:val="2"/>
          <w:sz w:val="32"/>
          <w:szCs w:val="32"/>
          <w:highlight w:val="none"/>
        </w:rPr>
        <w:t>深入实施“跨境电商+产业带”行动，支持传统外贸企业发展跨境电商，鼓励农业、制造业、商贸企业通过跨境电商第三方平台等方式开拓国际市场。</w:t>
      </w:r>
      <w:r>
        <w:rPr>
          <w:rFonts w:hint="default" w:ascii="Times New Roman" w:hAnsi="Times New Roman" w:eastAsia="仿宋_GB2312" w:cs="Times New Roman"/>
          <w:i w:val="0"/>
          <w:iCs w:val="0"/>
          <w:caps w:val="0"/>
          <w:spacing w:val="0"/>
          <w:kern w:val="2"/>
          <w:sz w:val="32"/>
          <w:szCs w:val="32"/>
          <w:highlight w:val="none"/>
        </w:rPr>
        <w:t>组织企业参加广交会、华交会、跨境电商交易会等国内外重点展会，支持企业“走出去”参加境外国际性展会。</w:t>
      </w:r>
    </w:p>
    <w:tbl>
      <w:tblPr>
        <w:tblStyle w:val="21"/>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8522"/>
      </w:tblGrid>
      <w:tr w14:paraId="13758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2" w:type="dxa"/>
            <w:tcBorders>
              <w:top w:val="single" w:color="auto" w:sz="4" w:space="0"/>
              <w:left w:val="single" w:color="auto" w:sz="4" w:space="0"/>
              <w:bottom w:val="single" w:color="auto" w:sz="4" w:space="0"/>
              <w:right w:val="single" w:color="auto" w:sz="4" w:space="0"/>
            </w:tcBorders>
            <w:shd w:val="clear" w:color="auto" w:fill="auto"/>
            <w:vAlign w:val="top"/>
          </w:tcPr>
          <w:p w14:paraId="4078B142">
            <w:pPr>
              <w:keepNext w:val="0"/>
              <w:keepLines w:val="0"/>
              <w:widowControl w:val="0"/>
              <w:suppressLineNumbers w:val="0"/>
              <w:autoSpaceDE w:val="0"/>
              <w:autoSpaceDN/>
              <w:adjustRightInd w:val="0"/>
              <w:snapToGrid w:val="0"/>
              <w:spacing w:before="0" w:beforeAutospacing="0" w:after="0" w:afterAutospacing="0" w:line="400" w:lineRule="exact"/>
              <w:ind w:left="0" w:right="0" w:firstLine="0" w:firstLineChars="0"/>
              <w:jc w:val="center"/>
              <w:rPr>
                <w:rFonts w:hint="default" w:ascii="Times New Roman" w:hAnsi="Times New Roman" w:eastAsia="仿宋_GB2312" w:cs="Times New Roman"/>
                <w:b/>
                <w:bCs/>
                <w:kern w:val="2"/>
                <w:sz w:val="28"/>
                <w:szCs w:val="28"/>
                <w:highlight w:val="none"/>
                <w:lang w:val="en-US"/>
              </w:rPr>
            </w:pPr>
            <w:r>
              <w:rPr>
                <w:rFonts w:hint="default" w:ascii="Times New Roman" w:hAnsi="Times New Roman" w:eastAsia="黑体" w:cs="Times New Roman"/>
                <w:b w:val="0"/>
                <w:bCs w:val="0"/>
                <w:snapToGrid/>
                <w:kern w:val="2"/>
                <w:sz w:val="28"/>
                <w:szCs w:val="28"/>
                <w:highlight w:val="none"/>
                <w:lang w:val="en-US" w:eastAsia="zh-CN" w:bidi="ar"/>
              </w:rPr>
              <w:t>专栏3  电子商务提升行动</w:t>
            </w:r>
          </w:p>
        </w:tc>
      </w:tr>
      <w:tr w14:paraId="31043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8522" w:type="dxa"/>
            <w:tcBorders>
              <w:top w:val="single" w:color="auto" w:sz="4" w:space="0"/>
              <w:left w:val="single" w:color="auto" w:sz="4" w:space="0"/>
              <w:bottom w:val="single" w:color="auto" w:sz="4" w:space="0"/>
              <w:right w:val="single" w:color="auto" w:sz="4" w:space="0"/>
            </w:tcBorders>
            <w:shd w:val="clear" w:color="auto" w:fill="auto"/>
            <w:vAlign w:val="top"/>
          </w:tcPr>
          <w:p w14:paraId="35F5C528">
            <w:pPr>
              <w:keepNext w:val="0"/>
              <w:keepLines w:val="0"/>
              <w:widowControl w:val="0"/>
              <w:suppressLineNumbers w:val="0"/>
              <w:adjustRightInd w:val="0"/>
              <w:snapToGrid w:val="0"/>
              <w:spacing w:before="0" w:beforeAutospacing="0" w:after="0" w:afterAutospacing="0" w:line="400" w:lineRule="exact"/>
              <w:ind w:left="0" w:right="0" w:firstLine="562" w:firstLineChars="200"/>
              <w:jc w:val="left"/>
              <w:rPr>
                <w:rFonts w:hint="default" w:ascii="Times New Roman" w:hAnsi="Times New Roman" w:cs="Times New Roman"/>
                <w:b/>
                <w:bCs/>
                <w:kern w:val="0"/>
                <w:sz w:val="28"/>
                <w:szCs w:val="28"/>
                <w:highlight w:val="none"/>
                <w:lang w:bidi="ar"/>
              </w:rPr>
            </w:pPr>
            <w:r>
              <w:rPr>
                <w:rFonts w:hint="default" w:ascii="Times New Roman" w:hAnsi="Times New Roman" w:cs="Times New Roman"/>
                <w:b/>
                <w:bCs/>
                <w:kern w:val="0"/>
                <w:sz w:val="28"/>
                <w:szCs w:val="28"/>
                <w:highlight w:val="none"/>
                <w:lang w:bidi="ar"/>
              </w:rPr>
              <w:t>优化电商平台</w:t>
            </w:r>
            <w:r>
              <w:rPr>
                <w:rFonts w:hint="default" w:ascii="Times New Roman" w:hAnsi="Times New Roman" w:cs="Times New Roman"/>
                <w:b/>
                <w:bCs/>
                <w:kern w:val="0"/>
                <w:sz w:val="28"/>
                <w:szCs w:val="28"/>
                <w:highlight w:val="none"/>
                <w:lang w:val="en-US" w:eastAsia="zh-CN" w:bidi="ar"/>
              </w:rPr>
              <w:t>建设</w:t>
            </w:r>
            <w:r>
              <w:rPr>
                <w:rFonts w:hint="default" w:ascii="Times New Roman" w:hAnsi="Times New Roman" w:cs="Times New Roman"/>
                <w:b/>
                <w:bCs/>
                <w:kern w:val="0"/>
                <w:sz w:val="28"/>
                <w:szCs w:val="28"/>
                <w:highlight w:val="none"/>
                <w:lang w:bidi="ar"/>
              </w:rPr>
              <w:t>。</w:t>
            </w:r>
            <w:r>
              <w:rPr>
                <w:rFonts w:hint="default" w:ascii="Times New Roman" w:hAnsi="Times New Roman" w:cs="Times New Roman"/>
                <w:b w:val="0"/>
                <w:bCs w:val="0"/>
                <w:kern w:val="0"/>
                <w:sz w:val="28"/>
                <w:szCs w:val="28"/>
                <w:highlight w:val="none"/>
                <w:lang w:bidi="ar"/>
              </w:rPr>
              <w:t>加快推进电子商务产业布局，着力打造支撑电商企业集聚发展的载体平台，实施烈山区电商产业园、相山区皖北电商产业园公用型保税仓、濉溪县电商直播基地</w:t>
            </w:r>
            <w:r>
              <w:rPr>
                <w:rFonts w:hint="default" w:ascii="Times New Roman" w:hAnsi="Times New Roman" w:cs="Times New Roman"/>
                <w:b w:val="0"/>
                <w:bCs w:val="0"/>
                <w:kern w:val="0"/>
                <w:sz w:val="28"/>
                <w:szCs w:val="28"/>
                <w:highlight w:val="none"/>
                <w:lang w:val="en-US" w:eastAsia="zh-CN" w:bidi="ar"/>
              </w:rPr>
              <w:t>等</w:t>
            </w:r>
            <w:r>
              <w:rPr>
                <w:rFonts w:hint="default" w:ascii="Times New Roman" w:hAnsi="Times New Roman" w:cs="Times New Roman"/>
                <w:b w:val="0"/>
                <w:bCs w:val="0"/>
                <w:kern w:val="0"/>
                <w:sz w:val="28"/>
                <w:szCs w:val="28"/>
                <w:highlight w:val="none"/>
                <w:lang w:bidi="ar"/>
              </w:rPr>
              <w:t>项目，积极构建一批运营专业化、服务多元化、企业生态化的电商产业园区。</w:t>
            </w:r>
          </w:p>
          <w:p w14:paraId="0A49B00C">
            <w:pPr>
              <w:keepNext w:val="0"/>
              <w:keepLines w:val="0"/>
              <w:widowControl w:val="0"/>
              <w:suppressLineNumbers w:val="0"/>
              <w:adjustRightInd w:val="0"/>
              <w:snapToGrid w:val="0"/>
              <w:spacing w:before="0" w:beforeAutospacing="0" w:after="0" w:afterAutospacing="0" w:line="400" w:lineRule="exact"/>
              <w:ind w:left="0" w:right="0" w:firstLine="562" w:firstLineChars="200"/>
              <w:jc w:val="left"/>
              <w:rPr>
                <w:rFonts w:hint="default" w:ascii="Times New Roman" w:hAnsi="Times New Roman" w:eastAsia="仿宋_GB2312" w:cs="Times New Roman"/>
                <w:b w:val="0"/>
                <w:bCs w:val="0"/>
                <w:sz w:val="28"/>
                <w:szCs w:val="28"/>
                <w:highlight w:val="none"/>
              </w:rPr>
            </w:pPr>
            <w:r>
              <w:rPr>
                <w:rFonts w:hint="default" w:ascii="Times New Roman" w:hAnsi="Times New Roman" w:cs="Times New Roman"/>
                <w:b/>
                <w:bCs/>
                <w:kern w:val="0"/>
                <w:sz w:val="28"/>
                <w:szCs w:val="28"/>
                <w:highlight w:val="none"/>
                <w:lang w:bidi="ar"/>
              </w:rPr>
              <w:t>加快跨境电商发展。</w:t>
            </w:r>
            <w:r>
              <w:rPr>
                <w:rFonts w:hint="default" w:ascii="Times New Roman" w:hAnsi="Times New Roman" w:cs="Times New Roman"/>
                <w:b w:val="0"/>
                <w:bCs w:val="0"/>
                <w:kern w:val="0"/>
                <w:sz w:val="28"/>
                <w:szCs w:val="28"/>
                <w:highlight w:val="none"/>
                <w:lang w:bidi="ar"/>
              </w:rPr>
              <w:t>鼓励符合条件的跨境电商产业园完善配套服务功能，为入驻企业提供业务培训、企业孵化、资源对接、通关申报等服务</w:t>
            </w:r>
            <w:r>
              <w:rPr>
                <w:rFonts w:hint="default" w:ascii="Times New Roman" w:hAnsi="Times New Roman" w:cs="Times New Roman"/>
                <w:b w:val="0"/>
                <w:bCs w:val="0"/>
                <w:kern w:val="0"/>
                <w:sz w:val="28"/>
                <w:szCs w:val="28"/>
                <w:highlight w:val="none"/>
                <w:lang w:eastAsia="zh-CN" w:bidi="ar"/>
              </w:rPr>
              <w:t>。</w:t>
            </w:r>
            <w:r>
              <w:rPr>
                <w:rFonts w:hint="default" w:ascii="Times New Roman" w:hAnsi="Times New Roman" w:cs="Times New Roman"/>
                <w:b w:val="0"/>
                <w:bCs w:val="0"/>
                <w:kern w:val="0"/>
                <w:sz w:val="28"/>
                <w:szCs w:val="28"/>
                <w:highlight w:val="none"/>
                <w:lang w:bidi="ar"/>
              </w:rPr>
              <w:t>积极推进省级跨境电商产业园建设，支持淮北市（相山）跨境电商产业园提升服务功能，打造省级跨境电子商务产业园区。到2030年，跨境电商交易额达6亿元，年均增长30%以上。</w:t>
            </w:r>
          </w:p>
        </w:tc>
      </w:tr>
    </w:tbl>
    <w:p w14:paraId="29FEE76B">
      <w:pPr>
        <w:outlineLvl w:val="2"/>
        <w:rPr>
          <w:rFonts w:hint="default" w:ascii="Times New Roman" w:hAnsi="Times New Roman" w:cs="Times New Roman"/>
          <w:b/>
          <w:bCs/>
          <w:highlight w:val="none"/>
          <w:lang w:val="en-US" w:eastAsia="zh-CN"/>
        </w:rPr>
      </w:pPr>
      <w:r>
        <w:rPr>
          <w:rFonts w:hint="default" w:ascii="Times New Roman" w:hAnsi="Times New Roman" w:cs="Times New Roman"/>
          <w:b/>
          <w:bCs/>
          <w:highlight w:val="none"/>
          <w:lang w:val="en-US" w:eastAsia="zh-CN"/>
        </w:rPr>
        <w:t>4.现代金融</w:t>
      </w:r>
    </w:p>
    <w:p w14:paraId="519EF0E2">
      <w:pPr>
        <w:keepNext w:val="0"/>
        <w:keepLines w:val="0"/>
        <w:pageBreakBefore w:val="0"/>
        <w:widowControl w:val="0"/>
        <w:kinsoku/>
        <w:wordWrap/>
        <w:overflowPunct/>
        <w:topLinePunct w:val="0"/>
        <w:autoSpaceDE/>
        <w:autoSpaceDN/>
        <w:bidi w:val="0"/>
        <w:adjustRightInd/>
        <w:snapToGrid/>
        <w:spacing w:beforeLines="0" w:afterLines="0" w:line="620" w:lineRule="exact"/>
        <w:textAlignment w:val="auto"/>
        <w:rPr>
          <w:rFonts w:hint="default" w:ascii="Times New Roman" w:hAnsi="Times New Roman" w:eastAsia="仿宋_GB2312" w:cs="Times New Roman"/>
          <w:b w:val="0"/>
          <w:bCs w:val="0"/>
          <w:szCs w:val="32"/>
          <w:highlight w:val="none"/>
          <w:shd w:val="clear" w:color="auto" w:fill="auto"/>
          <w:lang w:val="en-US" w:eastAsia="zh-CN" w:bidi="ar"/>
        </w:rPr>
      </w:pPr>
      <w:r>
        <w:rPr>
          <w:rFonts w:hint="default" w:ascii="Times New Roman" w:hAnsi="Times New Roman" w:eastAsia="仿宋_GB2312" w:cs="Times New Roman"/>
          <w:b w:val="0"/>
          <w:bCs w:val="0"/>
          <w:szCs w:val="32"/>
          <w:highlight w:val="none"/>
          <w:shd w:val="clear" w:color="auto" w:fill="auto"/>
          <w:lang w:val="en-US" w:eastAsia="zh-CN" w:bidi="ar"/>
        </w:rPr>
        <w:t>持续扩大金融供给总量，加快科技金融、普惠金融、数字金融、养老金融、绿色金融等新兴业态发展，深化金融供给侧改革，构建多层次金融支持体系，增强金融服务实体经济能力。到2030年，金融业增加值达80亿元。</w:t>
      </w:r>
    </w:p>
    <w:p w14:paraId="754E1FE9">
      <w:pPr>
        <w:keepNext w:val="0"/>
        <w:keepLines w:val="0"/>
        <w:pageBreakBefore w:val="0"/>
        <w:widowControl w:val="0"/>
        <w:kinsoku/>
        <w:wordWrap/>
        <w:overflowPunct/>
        <w:topLinePunct w:val="0"/>
        <w:autoSpaceDE/>
        <w:autoSpaceDN/>
        <w:bidi w:val="0"/>
        <w:adjustRightInd/>
        <w:snapToGrid/>
        <w:spacing w:beforeLines="0" w:afterLines="0" w:line="620" w:lineRule="exact"/>
        <w:textAlignment w:val="auto"/>
        <w:rPr>
          <w:rFonts w:hint="default" w:ascii="Times New Roman" w:hAnsi="Times New Roman" w:cs="Times New Roman"/>
          <w:b w:val="0"/>
          <w:bCs w:val="0"/>
          <w:szCs w:val="32"/>
          <w:highlight w:val="none"/>
          <w:lang w:val="en-US" w:eastAsia="zh-CN"/>
        </w:rPr>
      </w:pPr>
      <w:r>
        <w:rPr>
          <w:rFonts w:hint="default" w:ascii="Times New Roman" w:hAnsi="Times New Roman" w:eastAsia="楷体_GB2312" w:cs="Times New Roman"/>
          <w:b/>
          <w:bCs/>
          <w:highlight w:val="none"/>
          <w:lang w:val="en-US" w:eastAsia="zh-CN" w:bidi="ar"/>
        </w:rPr>
        <w:t>聚力发展科技金融。</w:t>
      </w:r>
      <w:r>
        <w:rPr>
          <w:rFonts w:hint="default" w:ascii="Times New Roman" w:hAnsi="Times New Roman" w:eastAsia="仿宋_GB2312" w:cs="Times New Roman"/>
          <w:b w:val="0"/>
          <w:bCs w:val="0"/>
          <w:sz w:val="32"/>
          <w:szCs w:val="32"/>
          <w:highlight w:val="none"/>
          <w:lang w:val="en-US" w:eastAsia="zh-CN"/>
        </w:rPr>
        <w:t>充分利用</w:t>
      </w:r>
      <w:r>
        <w:rPr>
          <w:rFonts w:hint="default" w:ascii="Times New Roman" w:hAnsi="Times New Roman" w:eastAsia="仿宋_GB2312" w:cs="Times New Roman"/>
          <w:i w:val="0"/>
          <w:iCs w:val="0"/>
          <w:caps w:val="0"/>
          <w:spacing w:val="0"/>
          <w:sz w:val="32"/>
          <w:szCs w:val="32"/>
          <w:highlight w:val="none"/>
          <w:shd w:val="clear" w:color="auto" w:fill="auto"/>
        </w:rPr>
        <w:t>淮北农商银行科技支行</w:t>
      </w:r>
      <w:r>
        <w:rPr>
          <w:rFonts w:hint="default" w:ascii="Times New Roman" w:hAnsi="Times New Roman" w:eastAsia="仿宋_GB2312" w:cs="Times New Roman"/>
          <w:i w:val="0"/>
          <w:iCs w:val="0"/>
          <w:caps w:val="0"/>
          <w:spacing w:val="0"/>
          <w:sz w:val="32"/>
          <w:szCs w:val="32"/>
          <w:highlight w:val="none"/>
          <w:shd w:val="clear" w:color="auto" w:fill="auto"/>
          <w:lang w:eastAsia="zh-CN"/>
        </w:rPr>
        <w:t>、</w:t>
      </w:r>
      <w:r>
        <w:rPr>
          <w:rFonts w:hint="default" w:ascii="Times New Roman" w:hAnsi="Times New Roman" w:eastAsia="仿宋_GB2312" w:cs="Times New Roman"/>
          <w:i w:val="0"/>
          <w:iCs w:val="0"/>
          <w:caps w:val="0"/>
          <w:spacing w:val="0"/>
          <w:sz w:val="32"/>
          <w:szCs w:val="32"/>
          <w:highlight w:val="none"/>
          <w:shd w:val="clear" w:color="auto" w:fill="auto"/>
          <w:lang w:val="en-US" w:eastAsia="zh-CN"/>
        </w:rPr>
        <w:t>建设银行淮北相城支行等</w:t>
      </w:r>
      <w:r>
        <w:rPr>
          <w:rFonts w:hint="default" w:ascii="Times New Roman" w:hAnsi="Times New Roman" w:eastAsia="仿宋_GB2312" w:cs="Times New Roman"/>
          <w:i w:val="0"/>
          <w:iCs w:val="0"/>
          <w:caps w:val="0"/>
          <w:spacing w:val="0"/>
          <w:sz w:val="32"/>
          <w:szCs w:val="32"/>
          <w:highlight w:val="none"/>
          <w:shd w:val="clear" w:color="auto" w:fill="auto"/>
        </w:rPr>
        <w:t>科技金融特色支行</w:t>
      </w:r>
      <w:r>
        <w:rPr>
          <w:rFonts w:hint="default" w:ascii="Times New Roman" w:hAnsi="Times New Roman" w:eastAsia="仿宋_GB2312" w:cs="Times New Roman"/>
          <w:i w:val="0"/>
          <w:iCs w:val="0"/>
          <w:caps w:val="0"/>
          <w:spacing w:val="0"/>
          <w:sz w:val="32"/>
          <w:szCs w:val="32"/>
          <w:highlight w:val="none"/>
          <w:shd w:val="clear" w:color="auto" w:fill="auto"/>
          <w:lang w:eastAsia="zh-CN"/>
        </w:rPr>
        <w:t>，</w:t>
      </w:r>
      <w:r>
        <w:rPr>
          <w:rFonts w:hint="default" w:ascii="Times New Roman" w:hAnsi="Times New Roman" w:eastAsia="仿宋_GB2312" w:cs="Times New Roman"/>
          <w:b w:val="0"/>
          <w:bCs w:val="0"/>
          <w:sz w:val="32"/>
          <w:szCs w:val="32"/>
          <w:highlight w:val="none"/>
          <w:lang w:val="en-US" w:eastAsia="zh-CN"/>
        </w:rPr>
        <w:t>强化科技型企业全链条金融支持，实施金融支持科创企业“共同成长计划”提质扩面行动，引导银行机构积极开展“贷投批量联动”服务模式。鼓励金融机构建立知识产权、人力资本评价体系，拓展知识产权质押贷款等业务。规范发展天使投资、风险投资、私募股权投资，推动省科技成果转化基金、市天使基金重点支持初创期科技型企业。</w:t>
      </w:r>
      <w:r>
        <w:rPr>
          <w:rFonts w:hint="default" w:ascii="Times New Roman" w:hAnsi="Times New Roman" w:eastAsia="仿宋_GB2312" w:cs="Times New Roman"/>
          <w:color w:val="auto"/>
          <w:kern w:val="2"/>
          <w:sz w:val="32"/>
          <w:szCs w:val="32"/>
          <w:highlight w:val="none"/>
          <w:lang w:val="en-US" w:eastAsia="zh-CN" w:bidi="ar-SA"/>
        </w:rPr>
        <w:t>推广“科创贷”“人才贷”等特色信贷产品。</w:t>
      </w:r>
    </w:p>
    <w:p w14:paraId="5054CF58">
      <w:pPr>
        <w:keepNext w:val="0"/>
        <w:keepLines w:val="0"/>
        <w:pageBreakBefore w:val="0"/>
        <w:widowControl/>
        <w:numPr>
          <w:ilvl w:val="0"/>
          <w:numId w:val="0"/>
        </w:numPr>
        <w:kinsoku/>
        <w:wordWrap/>
        <w:overflowPunct/>
        <w:topLinePunct w:val="0"/>
        <w:autoSpaceDE/>
        <w:autoSpaceDN/>
        <w:bidi w:val="0"/>
        <w:adjustRightInd/>
        <w:snapToGrid/>
        <w:spacing w:beforeLines="0" w:afterLines="0" w:line="620" w:lineRule="exact"/>
        <w:ind w:firstLine="643" w:firstLineChars="200"/>
        <w:textAlignment w:val="auto"/>
        <w:outlineLvl w:val="9"/>
        <w:rPr>
          <w:rFonts w:hint="default" w:ascii="Times New Roman" w:hAnsi="Times New Roman" w:eastAsia="仿宋_GB2312" w:cs="Times New Roman"/>
          <w:sz w:val="32"/>
          <w:szCs w:val="32"/>
          <w:highlight w:val="none"/>
          <w:lang w:val="en-US"/>
        </w:rPr>
      </w:pPr>
      <w:r>
        <w:rPr>
          <w:rFonts w:hint="default" w:ascii="Times New Roman" w:hAnsi="Times New Roman" w:eastAsia="楷体_GB2312" w:cs="Times New Roman"/>
          <w:b/>
          <w:bCs/>
          <w:highlight w:val="none"/>
          <w:lang w:val="en-US" w:eastAsia="zh-CN" w:bidi="ar"/>
        </w:rPr>
        <w:t>稳步发展普惠金融。</w:t>
      </w:r>
      <w:r>
        <w:rPr>
          <w:rFonts w:hint="default" w:ascii="Times New Roman" w:hAnsi="Times New Roman" w:eastAsia="仿宋_GB2312" w:cs="Times New Roman"/>
          <w:i w:val="0"/>
          <w:iCs w:val="0"/>
          <w:caps w:val="0"/>
          <w:spacing w:val="0"/>
          <w:sz w:val="32"/>
          <w:szCs w:val="32"/>
          <w:highlight w:val="none"/>
          <w:shd w:val="clear"/>
        </w:rPr>
        <w:t>引导各类银行机构建立健全“敢贷、愿贷、能贷、会贷”长效机制，抓实“皖美首贷中心”建设，加大首贷、续贷、信用贷和中长期贷款投放力度</w:t>
      </w:r>
      <w:r>
        <w:rPr>
          <w:rFonts w:hint="default" w:ascii="Times New Roman" w:hAnsi="Times New Roman" w:eastAsia="仿宋_GB2312" w:cs="Times New Roman"/>
          <w:sz w:val="32"/>
          <w:szCs w:val="32"/>
          <w:highlight w:val="none"/>
          <w:lang w:val="en-US"/>
        </w:rPr>
        <w:t>。</w:t>
      </w:r>
      <w:r>
        <w:rPr>
          <w:rFonts w:hint="default" w:ascii="Times New Roman" w:hAnsi="Times New Roman" w:eastAsia="仿宋_GB2312" w:cs="Times New Roman"/>
          <w:sz w:val="32"/>
          <w:szCs w:val="32"/>
          <w:highlight w:val="none"/>
          <w:lang w:val="en-US" w:eastAsia="zh-CN"/>
        </w:rPr>
        <w:t>加大对外贸、科技、民营等重点领域信贷投放力度，合理降低融资成本</w:t>
      </w:r>
      <w:r>
        <w:rPr>
          <w:rFonts w:hint="default" w:ascii="Times New Roman" w:hAnsi="Times New Roman" w:cs="Times New Roman"/>
          <w:sz w:val="32"/>
          <w:szCs w:val="32"/>
          <w:highlight w:val="none"/>
          <w:lang w:val="en-US" w:eastAsia="zh-CN"/>
        </w:rPr>
        <w:t>，</w:t>
      </w:r>
      <w:r>
        <w:rPr>
          <w:rFonts w:hint="default" w:ascii="Times New Roman" w:hAnsi="Times New Roman" w:eastAsia="仿宋_GB2312" w:cs="Times New Roman"/>
          <w:sz w:val="32"/>
          <w:szCs w:val="32"/>
          <w:highlight w:val="none"/>
          <w:lang w:val="en-US"/>
        </w:rPr>
        <w:t>强化小微民营企业金融支持。提升乡村振兴金融服务水平</w:t>
      </w:r>
      <w:r>
        <w:rPr>
          <w:rFonts w:hint="default" w:ascii="Times New Roman" w:hAnsi="Times New Roman" w:cs="Times New Roman"/>
          <w:sz w:val="32"/>
          <w:szCs w:val="32"/>
          <w:highlight w:val="none"/>
          <w:lang w:val="en-US" w:eastAsia="zh-CN"/>
        </w:rPr>
        <w:t>，</w:t>
      </w:r>
      <w:r>
        <w:rPr>
          <w:rFonts w:hint="default" w:ascii="Times New Roman" w:hAnsi="Times New Roman" w:eastAsia="仿宋_GB2312" w:cs="Times New Roman"/>
          <w:color w:val="auto"/>
          <w:kern w:val="0"/>
          <w:sz w:val="32"/>
          <w:szCs w:val="32"/>
          <w:highlight w:val="none"/>
          <w:shd w:val="clear" w:color="auto" w:fill="FFFFFF"/>
          <w:lang w:bidi="ar"/>
        </w:rPr>
        <w:t>深</w:t>
      </w:r>
      <w:r>
        <w:rPr>
          <w:rFonts w:hint="default" w:ascii="Times New Roman" w:hAnsi="Times New Roman" w:eastAsia="仿宋_GB2312" w:cs="Times New Roman"/>
          <w:kern w:val="0"/>
          <w:sz w:val="32"/>
          <w:szCs w:val="32"/>
          <w:highlight w:val="none"/>
          <w:shd w:val="clear" w:color="auto" w:fill="FFFFFF"/>
          <w:lang w:bidi="ar"/>
        </w:rPr>
        <w:t>化“农险+信贷”“农险+期货”融合，</w:t>
      </w:r>
      <w:r>
        <w:rPr>
          <w:rFonts w:hint="default" w:ascii="Times New Roman" w:hAnsi="Times New Roman" w:eastAsia="仿宋_GB2312" w:cs="Times New Roman"/>
          <w:sz w:val="32"/>
          <w:szCs w:val="32"/>
          <w:highlight w:val="none"/>
          <w:lang w:val="en-US"/>
        </w:rPr>
        <w:t>持续扩大农业保险覆盖面。</w:t>
      </w:r>
      <w:r>
        <w:rPr>
          <w:rFonts w:hint="default" w:ascii="Times New Roman" w:hAnsi="Times New Roman" w:cs="Times New Roman"/>
          <w:sz w:val="32"/>
          <w:szCs w:val="32"/>
          <w:highlight w:val="none"/>
          <w:lang w:val="en-US" w:eastAsia="zh-CN"/>
        </w:rPr>
        <w:t>持续推进</w:t>
      </w:r>
      <w:r>
        <w:rPr>
          <w:rFonts w:hint="default" w:ascii="Times New Roman" w:hAnsi="Times New Roman" w:eastAsia="仿宋_GB2312" w:cs="Times New Roman"/>
          <w:sz w:val="32"/>
          <w:szCs w:val="32"/>
          <w:highlight w:val="none"/>
          <w:lang w:val="en-US"/>
        </w:rPr>
        <w:t>“安徽惠民保”等普惠型保险产品参保率稳步提升。</w:t>
      </w:r>
    </w:p>
    <w:p w14:paraId="075E302F">
      <w:pPr>
        <w:keepNext w:val="0"/>
        <w:keepLines w:val="0"/>
        <w:pageBreakBefore w:val="0"/>
        <w:widowControl w:val="0"/>
        <w:kinsoku/>
        <w:wordWrap/>
        <w:overflowPunct/>
        <w:topLinePunct w:val="0"/>
        <w:autoSpaceDE/>
        <w:autoSpaceDN/>
        <w:bidi w:val="0"/>
        <w:adjustRightInd/>
        <w:snapToGrid/>
        <w:spacing w:beforeLines="0" w:afterLines="0" w:line="620" w:lineRule="exact"/>
        <w:ind w:firstLine="643" w:firstLineChars="200"/>
        <w:textAlignment w:val="auto"/>
        <w:rPr>
          <w:rFonts w:hint="default" w:ascii="Times New Roman" w:hAnsi="Times New Roman" w:cs="Times New Roman"/>
          <w:b w:val="0"/>
          <w:bCs w:val="0"/>
          <w:szCs w:val="32"/>
          <w:highlight w:val="none"/>
          <w:lang w:val="en-US" w:eastAsia="zh-CN"/>
        </w:rPr>
      </w:pPr>
      <w:r>
        <w:rPr>
          <w:rFonts w:hint="default" w:ascii="Times New Roman" w:hAnsi="Times New Roman" w:eastAsia="楷体_GB2312" w:cs="Times New Roman"/>
          <w:b/>
          <w:bCs/>
          <w:szCs w:val="24"/>
          <w:highlight w:val="none"/>
          <w:lang w:val="en-US" w:eastAsia="zh-CN" w:bidi="ar"/>
        </w:rPr>
        <w:t>创新发展数字金融。</w:t>
      </w:r>
      <w:r>
        <w:rPr>
          <w:rFonts w:hint="default" w:ascii="Times New Roman" w:hAnsi="Times New Roman" w:cs="Times New Roman"/>
          <w:b w:val="0"/>
          <w:bCs w:val="0"/>
          <w:sz w:val="32"/>
          <w:szCs w:val="32"/>
          <w:highlight w:val="none"/>
          <w:lang w:val="en-US" w:eastAsia="zh-CN"/>
        </w:rPr>
        <w:t>加快推进金融机构数字化转型，加强人工智能、大数据、云计算等新兴技术应用，提高金融服务便利性和竞争力。依法合规推进金融数据共享和流通，推动建立重点企业和重点项目“白名单”信息共享和定期推送机制，运用市综合金融服务平台等渠道，畅通政银企金融供需信息交流。规范电子签名技术在金融领域的应用。</w:t>
      </w:r>
    </w:p>
    <w:p w14:paraId="4AC805DF">
      <w:pPr>
        <w:keepNext w:val="0"/>
        <w:keepLines w:val="0"/>
        <w:pageBreakBefore w:val="0"/>
        <w:widowControl w:val="0"/>
        <w:kinsoku/>
        <w:wordWrap/>
        <w:overflowPunct/>
        <w:topLinePunct w:val="0"/>
        <w:autoSpaceDE/>
        <w:autoSpaceDN/>
        <w:bidi w:val="0"/>
        <w:adjustRightInd/>
        <w:snapToGrid/>
        <w:spacing w:beforeLines="0" w:afterLines="0" w:line="620" w:lineRule="exact"/>
        <w:ind w:firstLine="643" w:firstLineChars="200"/>
        <w:textAlignment w:val="auto"/>
        <w:rPr>
          <w:rFonts w:hint="default" w:ascii="Times New Roman" w:hAnsi="Times New Roman" w:cs="Times New Roman"/>
          <w:b w:val="0"/>
          <w:bCs w:val="0"/>
          <w:szCs w:val="32"/>
          <w:highlight w:val="none"/>
          <w:lang w:val="en-US" w:eastAsia="zh-CN"/>
        </w:rPr>
      </w:pPr>
      <w:r>
        <w:rPr>
          <w:rFonts w:hint="default" w:ascii="Times New Roman" w:hAnsi="Times New Roman" w:eastAsia="楷体_GB2312" w:cs="Times New Roman"/>
          <w:b/>
          <w:bCs/>
          <w:szCs w:val="24"/>
          <w:highlight w:val="none"/>
          <w:lang w:val="en-US" w:eastAsia="zh-CN" w:bidi="ar"/>
        </w:rPr>
        <w:t>积极发展养老金融。</w:t>
      </w:r>
      <w:r>
        <w:rPr>
          <w:rFonts w:hint="default" w:ascii="Times New Roman" w:hAnsi="Times New Roman" w:cs="Times New Roman"/>
          <w:b w:val="0"/>
          <w:bCs w:val="0"/>
          <w:sz w:val="32"/>
          <w:szCs w:val="32"/>
          <w:highlight w:val="none"/>
          <w:lang w:val="en-US" w:eastAsia="zh-CN"/>
        </w:rPr>
        <w:t>鼓励金融机构通过银行贷款、融资租赁、信托计划等，加大对养老经营主体的融资支持。引导金融机构创新养老财务规划、养老投资顾问等长周期财富管理服务，合理均衡提供全品类货架式金融产品。鼓励保险机构创新“保险+居家养老”“保险+社区养老”“保险+医养结合”等服务。持续完善</w:t>
      </w:r>
      <w:r>
        <w:rPr>
          <w:rFonts w:hint="default" w:ascii="Times New Roman" w:hAnsi="Times New Roman" w:eastAsia="仿宋_GB2312" w:cs="Times New Roman"/>
          <w:i w:val="0"/>
          <w:iCs w:val="0"/>
          <w:caps w:val="0"/>
          <w:spacing w:val="0"/>
          <w:sz w:val="32"/>
          <w:szCs w:val="32"/>
          <w:highlight w:val="none"/>
          <w:shd w:val="clear"/>
        </w:rPr>
        <w:t>矿区周边适老化特色网点</w:t>
      </w:r>
      <w:r>
        <w:rPr>
          <w:rFonts w:hint="default" w:ascii="Times New Roman" w:hAnsi="Times New Roman" w:cs="Times New Roman"/>
          <w:i w:val="0"/>
          <w:iCs w:val="0"/>
          <w:caps w:val="0"/>
          <w:spacing w:val="0"/>
          <w:sz w:val="32"/>
          <w:szCs w:val="32"/>
          <w:highlight w:val="none"/>
          <w:shd w:val="clear"/>
          <w:lang w:val="en-US" w:eastAsia="zh-CN"/>
        </w:rPr>
        <w:t>建设</w:t>
      </w:r>
      <w:r>
        <w:rPr>
          <w:rFonts w:hint="default" w:ascii="Times New Roman" w:hAnsi="Times New Roman" w:eastAsia="仿宋_GB2312" w:cs="Times New Roman"/>
          <w:i w:val="0"/>
          <w:iCs w:val="0"/>
          <w:caps w:val="0"/>
          <w:spacing w:val="0"/>
          <w:sz w:val="32"/>
          <w:szCs w:val="32"/>
          <w:highlight w:val="none"/>
          <w:shd w:val="clear"/>
        </w:rPr>
        <w:t>，</w:t>
      </w:r>
      <w:r>
        <w:rPr>
          <w:rFonts w:hint="default" w:ascii="Times New Roman" w:hAnsi="Times New Roman" w:cs="Times New Roman"/>
          <w:b w:val="0"/>
          <w:bCs w:val="0"/>
          <w:sz w:val="32"/>
          <w:szCs w:val="32"/>
          <w:highlight w:val="none"/>
          <w:lang w:val="en-US" w:eastAsia="zh-CN"/>
        </w:rPr>
        <w:t>支持银行机构设立养老产业金融特色机构。深化基本医保与安徽惠民保的一站式结算，探索与工会救助、大型企业医疗共济等场景间的应用。</w:t>
      </w:r>
    </w:p>
    <w:p w14:paraId="51F6F1A7">
      <w:pPr>
        <w:spacing w:beforeLines="0" w:afterLines="0" w:line="620" w:lineRule="exact"/>
        <w:outlineLvl w:val="9"/>
        <w:rPr>
          <w:rFonts w:hint="default" w:ascii="Times New Roman" w:hAnsi="Times New Roman" w:cs="Times New Roman"/>
          <w:b w:val="0"/>
          <w:bCs w:val="0"/>
          <w:sz w:val="32"/>
          <w:szCs w:val="32"/>
          <w:highlight w:val="none"/>
          <w:lang w:val="en-US" w:eastAsia="zh-CN"/>
        </w:rPr>
      </w:pPr>
      <w:r>
        <w:rPr>
          <w:rFonts w:hint="default" w:ascii="Times New Roman" w:hAnsi="Times New Roman" w:eastAsia="楷体_GB2312" w:cs="Times New Roman"/>
          <w:b/>
          <w:bCs/>
          <w:szCs w:val="24"/>
          <w:highlight w:val="none"/>
          <w:lang w:val="en-US" w:eastAsia="zh-CN" w:bidi="ar"/>
        </w:rPr>
        <w:t>持续发展绿色金融。</w:t>
      </w:r>
      <w:r>
        <w:rPr>
          <w:rFonts w:hint="default" w:ascii="Times New Roman" w:hAnsi="Times New Roman" w:eastAsia="仿宋_GB2312" w:cs="Times New Roman"/>
          <w:sz w:val="32"/>
          <w:szCs w:val="32"/>
          <w:highlight w:val="none"/>
        </w:rPr>
        <w:t>持续完善支持绿色发展的政策和措施体系，推动金融机构以碳达峰碳中和为导向调整优化信贷结构和投融资方向</w:t>
      </w:r>
      <w:r>
        <w:rPr>
          <w:rFonts w:hint="default" w:ascii="Times New Roman" w:hAnsi="Times New Roman" w:cs="Times New Roman"/>
          <w:sz w:val="32"/>
          <w:szCs w:val="32"/>
          <w:highlight w:val="none"/>
          <w:lang w:eastAsia="zh-CN"/>
        </w:rPr>
        <w:t>。</w:t>
      </w:r>
      <w:r>
        <w:rPr>
          <w:rFonts w:hint="default" w:ascii="Times New Roman" w:hAnsi="Times New Roman" w:cs="Times New Roman"/>
          <w:b w:val="0"/>
          <w:bCs w:val="0"/>
          <w:sz w:val="32"/>
          <w:szCs w:val="32"/>
          <w:highlight w:val="none"/>
          <w:lang w:val="en-US" w:eastAsia="zh-CN"/>
        </w:rPr>
        <w:t>支持金融机构规范开展碳排放权、用能权、用水权、排污权等绿色权益抵质押融资业务。支持符合条件的绿色产业企业发行上市、融资并购及绿色债券、绿色资产支持证券等。以环境污染责任保险、生态农业保险、新能源汽车保险等绿色保险产品为抓手，持续增强保险在服务经济社会绿色转型中的风险保障与支撑作用。</w:t>
      </w:r>
    </w:p>
    <w:tbl>
      <w:tblPr>
        <w:tblStyle w:val="21"/>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1FC1A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2" w:type="dxa"/>
          </w:tcPr>
          <w:p w14:paraId="781C816E">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400" w:lineRule="exact"/>
              <w:ind w:left="0" w:right="0" w:firstLine="0" w:firstLineChars="0"/>
              <w:jc w:val="center"/>
              <w:textAlignment w:val="auto"/>
              <w:rPr>
                <w:rFonts w:hint="default" w:ascii="Times New Roman" w:hAnsi="Times New Roman" w:eastAsia="仿宋_GB2312" w:cs="Times New Roman"/>
                <w:b/>
                <w:bCs/>
                <w:kern w:val="2"/>
                <w:sz w:val="28"/>
                <w:szCs w:val="28"/>
                <w:highlight w:val="none"/>
                <w:lang w:val="en-US" w:eastAsia="zh-CN" w:bidi="ar-SA"/>
              </w:rPr>
            </w:pPr>
            <w:r>
              <w:rPr>
                <w:rFonts w:hint="default" w:ascii="Times New Roman" w:hAnsi="Times New Roman" w:eastAsia="黑体" w:cs="Times New Roman"/>
                <w:b w:val="0"/>
                <w:bCs w:val="0"/>
                <w:kern w:val="2"/>
                <w:sz w:val="28"/>
                <w:szCs w:val="28"/>
                <w:highlight w:val="none"/>
                <w:lang w:val="en-US" w:eastAsia="zh-CN" w:bidi="ar-SA"/>
              </w:rPr>
              <w:t>专栏4  现代金融提升行动</w:t>
            </w:r>
          </w:p>
        </w:tc>
      </w:tr>
      <w:tr w14:paraId="4813C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2" w:type="dxa"/>
          </w:tcPr>
          <w:p w14:paraId="72C29EA2">
            <w:pPr>
              <w:keepNext w:val="0"/>
              <w:keepLines w:val="0"/>
              <w:suppressLineNumbers w:val="0"/>
              <w:spacing w:before="0" w:beforeAutospacing="0" w:after="0" w:afterAutospacing="0" w:line="400" w:lineRule="exact"/>
              <w:ind w:left="0" w:right="0" w:firstLine="560" w:firstLineChars="200"/>
              <w:rPr>
                <w:rFonts w:hint="default" w:ascii="Times New Roman" w:hAnsi="Times New Roman" w:eastAsia="仿宋" w:cs="Times New Roman"/>
                <w:b w:val="0"/>
                <w:bCs w:val="0"/>
                <w:sz w:val="28"/>
                <w:szCs w:val="28"/>
                <w:highlight w:val="none"/>
                <w:lang w:val="en-US" w:eastAsia="zh-CN"/>
              </w:rPr>
            </w:pPr>
            <w:r>
              <w:rPr>
                <w:rFonts w:hint="default" w:ascii="Times New Roman" w:hAnsi="Times New Roman" w:cs="Times New Roman"/>
                <w:sz w:val="28"/>
                <w:szCs w:val="28"/>
                <w:highlight w:val="none"/>
              </w:rPr>
              <w:t>深入做好金融“五篇大文章”，</w:t>
            </w:r>
            <w:r>
              <w:rPr>
                <w:rFonts w:hint="default" w:ascii="Times New Roman" w:hAnsi="Times New Roman" w:cs="Times New Roman"/>
                <w:sz w:val="28"/>
                <w:szCs w:val="28"/>
                <w:highlight w:val="none"/>
                <w:lang w:val="en-US" w:eastAsia="zh-CN"/>
              </w:rPr>
              <w:t>加大对全市实体经济的支持力度，引导金融资源向县域发展、城市更新、循环经济等领域倾斜。鼓励</w:t>
            </w:r>
            <w:r>
              <w:rPr>
                <w:rFonts w:hint="default" w:ascii="Times New Roman" w:hAnsi="Times New Roman" w:cs="Times New Roman"/>
                <w:sz w:val="28"/>
                <w:szCs w:val="28"/>
                <w:highlight w:val="none"/>
              </w:rPr>
              <w:t>有条件的县区，围绕自身主导产业和资源禀赋，开展金融产品和服务模式创新试点，打造特色金融功能区。深化产业链供应链金融服务</w:t>
            </w:r>
            <w:r>
              <w:rPr>
                <w:rFonts w:hint="default" w:ascii="Times New Roman" w:hAnsi="Times New Roman" w:cs="Times New Roman"/>
                <w:sz w:val="28"/>
                <w:szCs w:val="28"/>
                <w:highlight w:val="none"/>
                <w:lang w:eastAsia="zh-CN"/>
              </w:rPr>
              <w:t>，指导金融机构深入研究产业链生产、销售及资金流转模式和特点，按照“一链一策”制定差异化金融支持措施，深化“一链一行多企”融资服务对接模式，提供信贷、债券等综合金融服务。</w:t>
            </w:r>
          </w:p>
        </w:tc>
      </w:tr>
    </w:tbl>
    <w:p w14:paraId="5EF69553">
      <w:pPr>
        <w:outlineLvl w:val="2"/>
        <w:rPr>
          <w:rFonts w:hint="default" w:ascii="Times New Roman" w:hAnsi="Times New Roman" w:cs="Times New Roman"/>
          <w:b/>
          <w:bCs/>
          <w:highlight w:val="none"/>
          <w:lang w:val="en-US" w:eastAsia="zh-CN"/>
        </w:rPr>
      </w:pPr>
      <w:r>
        <w:rPr>
          <w:rFonts w:hint="default" w:ascii="Times New Roman" w:hAnsi="Times New Roman" w:cs="Times New Roman"/>
          <w:b/>
          <w:bCs/>
          <w:highlight w:val="none"/>
          <w:lang w:val="en-US" w:eastAsia="zh-CN"/>
        </w:rPr>
        <w:t>5.节能环保</w:t>
      </w:r>
    </w:p>
    <w:p w14:paraId="0FF38B1B">
      <w:pPr>
        <w:keepNext w:val="0"/>
        <w:keepLines w:val="0"/>
        <w:widowControl w:val="0"/>
        <w:suppressLineNumbers w:val="0"/>
        <w:spacing w:before="0" w:beforeAutospacing="0" w:after="0" w:afterAutospacing="0" w:line="620" w:lineRule="exact"/>
        <w:ind w:left="0" w:right="0" w:firstLine="640" w:firstLineChars="200"/>
        <w:jc w:val="both"/>
        <w:rPr>
          <w:rFonts w:hint="default" w:ascii="Times New Roman" w:hAnsi="Times New Roman" w:eastAsia="仿宋_GB2312" w:cs="Times New Roman"/>
          <w:b w:val="0"/>
          <w:bCs w:val="0"/>
          <w:kern w:val="2"/>
          <w:sz w:val="32"/>
          <w:szCs w:val="32"/>
          <w:highlight w:val="none"/>
          <w:lang w:val="en-US" w:eastAsia="zh-CN" w:bidi="ar"/>
        </w:rPr>
      </w:pPr>
      <w:r>
        <w:rPr>
          <w:rFonts w:hint="default" w:ascii="Times New Roman" w:hAnsi="Times New Roman" w:eastAsia="仿宋_GB2312" w:cs="Times New Roman"/>
          <w:b w:val="0"/>
          <w:bCs w:val="0"/>
          <w:kern w:val="2"/>
          <w:sz w:val="32"/>
          <w:szCs w:val="32"/>
          <w:highlight w:val="none"/>
          <w:lang w:val="en-US" w:eastAsia="zh-CN" w:bidi="ar"/>
        </w:rPr>
        <w:t>坚持绿色发展理念，以积极稳妥推进和实现碳达峰为目标，大力发展节能降碳、环境治理和回收利用等节能环保产业，加快建设一批零碳园区、零碳社区、零碳乡村，构建低碳循环经济体系和绿色环保服务体系。</w:t>
      </w:r>
    </w:p>
    <w:p w14:paraId="115B10F0">
      <w:pPr>
        <w:keepNext w:val="0"/>
        <w:keepLines w:val="0"/>
        <w:widowControl w:val="0"/>
        <w:suppressLineNumbers w:val="0"/>
        <w:spacing w:before="0" w:beforeAutospacing="0" w:after="0" w:afterAutospacing="0" w:line="620" w:lineRule="exact"/>
        <w:ind w:left="0" w:right="0" w:firstLine="643" w:firstLineChars="200"/>
        <w:jc w:val="both"/>
        <w:rPr>
          <w:rFonts w:hint="default" w:ascii="Times New Roman" w:hAnsi="Times New Roman" w:eastAsia="仿宋_GB2312" w:cs="Times New Roman"/>
          <w:b w:val="0"/>
          <w:bCs w:val="0"/>
          <w:kern w:val="2"/>
          <w:sz w:val="32"/>
          <w:szCs w:val="32"/>
          <w:highlight w:val="none"/>
        </w:rPr>
      </w:pPr>
      <w:r>
        <w:rPr>
          <w:rFonts w:hint="default" w:ascii="Times New Roman" w:hAnsi="Times New Roman" w:eastAsia="楷体_GB2312" w:cs="Times New Roman"/>
          <w:b/>
          <w:bCs/>
          <w:kern w:val="2"/>
          <w:sz w:val="32"/>
          <w:szCs w:val="24"/>
          <w:highlight w:val="none"/>
          <w:lang w:val="en-US" w:eastAsia="zh-CN" w:bidi="ar"/>
        </w:rPr>
        <w:t>培育壮大节能降碳和环境治理服务。</w:t>
      </w:r>
      <w:r>
        <w:rPr>
          <w:rFonts w:hint="default" w:ascii="Times New Roman" w:hAnsi="Times New Roman" w:eastAsia="仿宋_GB2312" w:cs="Times New Roman"/>
          <w:b w:val="0"/>
          <w:bCs w:val="0"/>
          <w:kern w:val="2"/>
          <w:sz w:val="32"/>
          <w:szCs w:val="32"/>
          <w:highlight w:val="none"/>
          <w:lang w:val="en-US" w:eastAsia="zh-CN" w:bidi="ar"/>
        </w:rPr>
        <w:t>积极推广《国家重点推广低碳技术目录》，</w:t>
      </w:r>
      <w:r>
        <w:rPr>
          <w:rFonts w:hint="default" w:ascii="Times New Roman" w:hAnsi="Times New Roman" w:eastAsia="仿宋_GB2312" w:cs="Times New Roman"/>
          <w:kern w:val="2"/>
          <w:sz w:val="32"/>
          <w:szCs w:val="32"/>
          <w:highlight w:val="none"/>
          <w:lang w:val="en-US" w:eastAsia="zh-CN" w:bidi="ar"/>
        </w:rPr>
        <w:t>引导企业加强用能系统优化、余热余压利用、可再生能源利用、公辅设施改造等</w:t>
      </w:r>
      <w:r>
        <w:rPr>
          <w:rFonts w:hint="default" w:ascii="Times New Roman" w:hAnsi="Times New Roman" w:eastAsia="仿宋_GB2312" w:cs="Times New Roman"/>
          <w:b w:val="0"/>
          <w:bCs w:val="0"/>
          <w:kern w:val="2"/>
          <w:sz w:val="32"/>
          <w:szCs w:val="32"/>
          <w:highlight w:val="none"/>
          <w:lang w:val="en-US" w:eastAsia="zh-CN" w:bidi="ar"/>
        </w:rPr>
        <w:t>。结合淮北市国家重要新型综合能源基地建设，</w:t>
      </w:r>
      <w:r>
        <w:rPr>
          <w:rFonts w:hint="default" w:ascii="Times New Roman" w:hAnsi="Times New Roman" w:eastAsia="仿宋_GB2312" w:cs="Times New Roman"/>
          <w:kern w:val="2"/>
          <w:sz w:val="32"/>
          <w:szCs w:val="32"/>
          <w:highlight w:val="none"/>
          <w:lang w:val="en-US" w:eastAsia="zh-CN" w:bidi="ar"/>
        </w:rPr>
        <w:t>加大原煤入洗率和精煤产品开发力度，推广煤炭洗选、高效燃烧等技术</w:t>
      </w:r>
      <w:r>
        <w:rPr>
          <w:rFonts w:hint="default" w:ascii="Times New Roman" w:hAnsi="Times New Roman" w:eastAsia="仿宋_GB2312" w:cs="Times New Roman"/>
          <w:b w:val="0"/>
          <w:bCs w:val="0"/>
          <w:kern w:val="2"/>
          <w:sz w:val="32"/>
          <w:szCs w:val="32"/>
          <w:highlight w:val="none"/>
          <w:lang w:val="en-US" w:eastAsia="zh-CN" w:bidi="ar"/>
        </w:rPr>
        <w:t>。</w:t>
      </w:r>
      <w:r>
        <w:rPr>
          <w:rFonts w:hint="default" w:ascii="Times New Roman" w:hAnsi="Times New Roman" w:cs="Times New Roman"/>
          <w:b w:val="0"/>
          <w:bCs w:val="0"/>
          <w:kern w:val="2"/>
          <w:sz w:val="32"/>
          <w:szCs w:val="32"/>
          <w:highlight w:val="none"/>
          <w:lang w:val="en-US" w:eastAsia="zh-CN" w:bidi="ar"/>
        </w:rPr>
        <w:t>加大</w:t>
      </w:r>
      <w:r>
        <w:rPr>
          <w:rFonts w:hint="default" w:ascii="Times New Roman" w:hAnsi="Times New Roman" w:eastAsia="仿宋_GB2312" w:cs="Times New Roman"/>
          <w:b w:val="0"/>
          <w:bCs w:val="0"/>
          <w:kern w:val="2"/>
          <w:sz w:val="32"/>
          <w:szCs w:val="32"/>
          <w:highlight w:val="none"/>
          <w:lang w:val="en-US" w:eastAsia="zh-CN" w:bidi="ar"/>
        </w:rPr>
        <w:t>环境治理市场主体</w:t>
      </w:r>
      <w:r>
        <w:rPr>
          <w:rFonts w:hint="default" w:ascii="Times New Roman" w:hAnsi="Times New Roman" w:cs="Times New Roman"/>
          <w:b w:val="0"/>
          <w:bCs w:val="0"/>
          <w:kern w:val="2"/>
          <w:sz w:val="32"/>
          <w:szCs w:val="32"/>
          <w:highlight w:val="none"/>
          <w:lang w:val="en-US" w:eastAsia="zh-CN" w:bidi="ar"/>
        </w:rPr>
        <w:t>培育力度</w:t>
      </w:r>
      <w:r>
        <w:rPr>
          <w:rFonts w:hint="default" w:ascii="Times New Roman" w:hAnsi="Times New Roman" w:eastAsia="仿宋_GB2312" w:cs="Times New Roman"/>
          <w:b w:val="0"/>
          <w:bCs w:val="0"/>
          <w:kern w:val="2"/>
          <w:sz w:val="32"/>
          <w:szCs w:val="32"/>
          <w:highlight w:val="none"/>
          <w:lang w:val="en-US" w:eastAsia="zh-CN" w:bidi="ar"/>
        </w:rPr>
        <w:t>，规范</w:t>
      </w:r>
      <w:r>
        <w:rPr>
          <w:rFonts w:hint="default" w:ascii="Times New Roman" w:hAnsi="Times New Roman" w:cs="Times New Roman"/>
          <w:b w:val="0"/>
          <w:bCs w:val="0"/>
          <w:kern w:val="2"/>
          <w:sz w:val="32"/>
          <w:szCs w:val="32"/>
          <w:highlight w:val="none"/>
          <w:lang w:val="en-US" w:eastAsia="zh-CN" w:bidi="ar"/>
        </w:rPr>
        <w:t>提升</w:t>
      </w:r>
      <w:r>
        <w:rPr>
          <w:rFonts w:hint="default" w:ascii="Times New Roman" w:hAnsi="Times New Roman" w:eastAsia="仿宋_GB2312" w:cs="Times New Roman"/>
          <w:b w:val="0"/>
          <w:bCs w:val="0"/>
          <w:kern w:val="2"/>
          <w:sz w:val="32"/>
          <w:szCs w:val="32"/>
          <w:highlight w:val="none"/>
          <w:lang w:val="en-US" w:eastAsia="zh-CN" w:bidi="ar"/>
        </w:rPr>
        <w:t>环境影响评价、清洁生产评价等环保服务，</w:t>
      </w:r>
      <w:r>
        <w:rPr>
          <w:rFonts w:hint="default" w:ascii="Times New Roman" w:hAnsi="Times New Roman" w:cs="Times New Roman"/>
          <w:b w:val="0"/>
          <w:bCs w:val="0"/>
          <w:kern w:val="2"/>
          <w:sz w:val="32"/>
          <w:szCs w:val="32"/>
          <w:highlight w:val="none"/>
          <w:lang w:val="en-US" w:eastAsia="zh-CN" w:bidi="ar"/>
        </w:rPr>
        <w:t>推广环保管家、</w:t>
      </w:r>
      <w:r>
        <w:rPr>
          <w:rFonts w:hint="default" w:ascii="Times New Roman" w:hAnsi="Times New Roman" w:eastAsia="仿宋_GB2312" w:cs="Times New Roman"/>
          <w:b w:val="0"/>
          <w:bCs w:val="0"/>
          <w:kern w:val="2"/>
          <w:sz w:val="32"/>
          <w:szCs w:val="32"/>
          <w:highlight w:val="none"/>
          <w:lang w:val="en-US" w:eastAsia="zh-CN" w:bidi="ar"/>
        </w:rPr>
        <w:t>园区环境污染第三方治理等新兴服务</w:t>
      </w:r>
      <w:r>
        <w:rPr>
          <w:rFonts w:hint="default" w:ascii="Times New Roman" w:hAnsi="Times New Roman" w:cs="Times New Roman"/>
          <w:b w:val="0"/>
          <w:bCs w:val="0"/>
          <w:kern w:val="2"/>
          <w:sz w:val="32"/>
          <w:szCs w:val="32"/>
          <w:highlight w:val="none"/>
          <w:lang w:val="en-US" w:eastAsia="zh-CN" w:bidi="ar"/>
        </w:rPr>
        <w:t>模式。</w:t>
      </w:r>
    </w:p>
    <w:p w14:paraId="16A022E5">
      <w:pPr>
        <w:outlineLvl w:val="9"/>
        <w:rPr>
          <w:rFonts w:hint="default" w:ascii="Times New Roman" w:hAnsi="Times New Roman" w:eastAsia="仿宋_GB2312" w:cs="Times New Roman"/>
          <w:kern w:val="2"/>
          <w:sz w:val="32"/>
          <w:szCs w:val="32"/>
          <w:highlight w:val="none"/>
        </w:rPr>
      </w:pPr>
      <w:r>
        <w:rPr>
          <w:rFonts w:hint="default" w:ascii="Times New Roman" w:hAnsi="Times New Roman" w:eastAsia="楷体_GB2312" w:cs="Times New Roman"/>
          <w:b/>
          <w:bCs/>
          <w:kern w:val="2"/>
          <w:sz w:val="32"/>
          <w:szCs w:val="24"/>
          <w:highlight w:val="none"/>
          <w:lang w:bidi="ar"/>
        </w:rPr>
        <w:t>加快发展回收利用服务。</w:t>
      </w:r>
      <w:r>
        <w:rPr>
          <w:rFonts w:hint="default" w:ascii="Times New Roman" w:hAnsi="Times New Roman" w:eastAsia="仿宋_GB2312" w:cs="Times New Roman"/>
          <w:kern w:val="2"/>
          <w:sz w:val="32"/>
          <w:szCs w:val="32"/>
          <w:highlight w:val="none"/>
        </w:rPr>
        <w:t>完善再生资源回收、拆解、仓储、交易、配送全链条服务体系，科学布局构建“社区交投点—街道中转站—区县分拣中心”三级回收体系</w:t>
      </w:r>
      <w:r>
        <w:rPr>
          <w:rFonts w:hint="default" w:ascii="Times New Roman" w:hAnsi="Times New Roman" w:cs="Times New Roman"/>
          <w:kern w:val="2"/>
          <w:sz w:val="32"/>
          <w:szCs w:val="32"/>
          <w:highlight w:val="none"/>
          <w:lang w:eastAsia="zh-CN"/>
        </w:rPr>
        <w:t>。</w:t>
      </w:r>
      <w:r>
        <w:rPr>
          <w:rFonts w:hint="default" w:ascii="Times New Roman" w:hAnsi="Times New Roman" w:eastAsia="仿宋_GB2312" w:cs="Times New Roman"/>
          <w:kern w:val="2"/>
          <w:sz w:val="32"/>
          <w:szCs w:val="32"/>
          <w:highlight w:val="none"/>
        </w:rPr>
        <w:t>加强废旧家电家具等再生资源回收，扎实做好动力电池、风机叶片、光伏组件等“新三样”固废回收和综合利用，</w:t>
      </w:r>
      <w:r>
        <w:rPr>
          <w:rFonts w:hint="default" w:ascii="Times New Roman" w:hAnsi="Times New Roman" w:cs="Times New Roman"/>
          <w:kern w:val="2"/>
          <w:sz w:val="32"/>
          <w:szCs w:val="32"/>
          <w:highlight w:val="none"/>
          <w:lang w:val="en-US" w:eastAsia="zh-CN"/>
        </w:rPr>
        <w:t>探索</w:t>
      </w:r>
      <w:r>
        <w:rPr>
          <w:rFonts w:hint="default" w:ascii="Times New Roman" w:hAnsi="Times New Roman" w:eastAsia="仿宋_GB2312" w:cs="Times New Roman"/>
          <w:kern w:val="2"/>
          <w:sz w:val="32"/>
          <w:szCs w:val="32"/>
          <w:highlight w:val="none"/>
        </w:rPr>
        <w:t>发展“互联网+”回收模式。大力推进工业固废与废旧资源高效循环利用，</w:t>
      </w:r>
      <w:r>
        <w:rPr>
          <w:rFonts w:hint="default" w:ascii="Times New Roman" w:hAnsi="Times New Roman" w:cs="Times New Roman"/>
          <w:kern w:val="2"/>
          <w:sz w:val="32"/>
          <w:szCs w:val="32"/>
          <w:highlight w:val="none"/>
          <w:lang w:val="en-US" w:eastAsia="zh-CN"/>
        </w:rPr>
        <w:t>积极</w:t>
      </w:r>
      <w:r>
        <w:rPr>
          <w:rFonts w:hint="default" w:ascii="Times New Roman" w:hAnsi="Times New Roman" w:eastAsia="仿宋_GB2312" w:cs="Times New Roman"/>
          <w:kern w:val="2"/>
          <w:sz w:val="32"/>
          <w:szCs w:val="32"/>
          <w:highlight w:val="none"/>
        </w:rPr>
        <w:t>发展煤矸石新型胶凝材料。鼓励回收利用企业应用新技术、新工艺、新设备，支持规范拆解企业工艺设备提质改造。</w:t>
      </w:r>
    </w:p>
    <w:tbl>
      <w:tblPr>
        <w:tblStyle w:val="21"/>
        <w:tblW w:w="8522" w:type="dxa"/>
        <w:tblInd w:w="13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8522"/>
      </w:tblGrid>
      <w:tr w14:paraId="5E5E0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8522" w:type="dxa"/>
            <w:tcBorders>
              <w:top w:val="single" w:color="auto" w:sz="4" w:space="0"/>
              <w:left w:val="single" w:color="auto" w:sz="4" w:space="0"/>
              <w:bottom w:val="single" w:color="auto" w:sz="4" w:space="0"/>
              <w:right w:val="single" w:color="auto" w:sz="4" w:space="0"/>
            </w:tcBorders>
            <w:shd w:val="clear" w:color="auto" w:fill="auto"/>
            <w:vAlign w:val="top"/>
          </w:tcPr>
          <w:p w14:paraId="11023DA1">
            <w:pPr>
              <w:keepNext w:val="0"/>
              <w:keepLines w:val="0"/>
              <w:widowControl w:val="0"/>
              <w:suppressLineNumbers w:val="0"/>
              <w:autoSpaceDE w:val="0"/>
              <w:autoSpaceDN/>
              <w:adjustRightInd w:val="0"/>
              <w:snapToGrid w:val="0"/>
              <w:spacing w:before="0" w:beforeAutospacing="0" w:after="0" w:afterAutospacing="0" w:line="400" w:lineRule="exact"/>
              <w:ind w:left="0" w:right="0" w:firstLine="0" w:firstLineChars="0"/>
              <w:jc w:val="center"/>
              <w:rPr>
                <w:rFonts w:hint="default" w:ascii="Times New Roman" w:hAnsi="Times New Roman" w:eastAsia="仿宋_GB2312" w:cs="Times New Roman"/>
                <w:b/>
                <w:bCs/>
                <w:kern w:val="2"/>
                <w:sz w:val="28"/>
                <w:szCs w:val="28"/>
                <w:highlight w:val="none"/>
                <w:lang w:val="en-US"/>
              </w:rPr>
            </w:pPr>
            <w:r>
              <w:rPr>
                <w:rFonts w:hint="default" w:ascii="Times New Roman" w:hAnsi="Times New Roman" w:eastAsia="黑体" w:cs="Times New Roman"/>
                <w:b w:val="0"/>
                <w:bCs w:val="0"/>
                <w:snapToGrid/>
                <w:kern w:val="2"/>
                <w:sz w:val="28"/>
                <w:szCs w:val="28"/>
                <w:highlight w:val="none"/>
                <w:lang w:val="en-US" w:eastAsia="zh-CN" w:bidi="ar"/>
              </w:rPr>
              <w:t>专栏5  节能环保提升行动</w:t>
            </w:r>
          </w:p>
        </w:tc>
      </w:tr>
      <w:tr w14:paraId="1F5B2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8522" w:type="dxa"/>
            <w:tcBorders>
              <w:top w:val="single" w:color="auto" w:sz="4" w:space="0"/>
              <w:left w:val="single" w:color="auto" w:sz="4" w:space="0"/>
              <w:bottom w:val="single" w:color="auto" w:sz="4" w:space="0"/>
              <w:right w:val="single" w:color="auto" w:sz="4" w:space="0"/>
            </w:tcBorders>
            <w:shd w:val="clear" w:color="auto" w:fill="auto"/>
            <w:vAlign w:val="top"/>
          </w:tcPr>
          <w:p w14:paraId="77365780">
            <w:pPr>
              <w:keepNext w:val="0"/>
              <w:keepLines w:val="0"/>
              <w:widowControl w:val="0"/>
              <w:suppressLineNumbers w:val="0"/>
              <w:adjustRightInd w:val="0"/>
              <w:snapToGrid w:val="0"/>
              <w:spacing w:before="0" w:beforeAutospacing="0" w:after="0" w:afterAutospacing="0" w:line="400" w:lineRule="exact"/>
              <w:ind w:left="0" w:right="0" w:firstLine="562" w:firstLineChars="200"/>
              <w:jc w:val="left"/>
              <w:rPr>
                <w:rFonts w:hint="default" w:ascii="Times New Roman" w:hAnsi="Times New Roman" w:cs="Times New Roman"/>
                <w:b w:val="0"/>
                <w:bCs w:val="0"/>
                <w:kern w:val="0"/>
                <w:sz w:val="28"/>
                <w:szCs w:val="28"/>
                <w:highlight w:val="yellow"/>
                <w:lang w:bidi="ar"/>
              </w:rPr>
            </w:pPr>
            <w:r>
              <w:rPr>
                <w:rFonts w:hint="default" w:ascii="Times New Roman" w:hAnsi="Times New Roman" w:cs="Times New Roman"/>
                <w:b/>
                <w:bCs/>
                <w:kern w:val="0"/>
                <w:sz w:val="28"/>
                <w:szCs w:val="28"/>
                <w:highlight w:val="none"/>
                <w:lang w:bidi="ar"/>
              </w:rPr>
              <w:t>发展壮大节能环保产业。</w:t>
            </w:r>
            <w:r>
              <w:rPr>
                <w:rFonts w:hint="default" w:ascii="Times New Roman" w:hAnsi="Times New Roman" w:cs="Times New Roman"/>
                <w:b w:val="0"/>
                <w:bCs w:val="0"/>
                <w:kern w:val="0"/>
                <w:sz w:val="28"/>
                <w:szCs w:val="28"/>
                <w:highlight w:val="none"/>
                <w:lang w:bidi="ar"/>
              </w:rPr>
              <w:t>健全节能环保服务体系，引导重点用能企业依托自身技术优势和管理经验，开展专业化节能环保服务</w:t>
            </w:r>
            <w:r>
              <w:rPr>
                <w:rFonts w:hint="default" w:ascii="Times New Roman" w:hAnsi="Times New Roman" w:cs="Times New Roman"/>
                <w:b w:val="0"/>
                <w:bCs w:val="0"/>
                <w:kern w:val="0"/>
                <w:sz w:val="28"/>
                <w:szCs w:val="28"/>
                <w:highlight w:val="none"/>
                <w:lang w:eastAsia="zh-CN" w:bidi="ar"/>
              </w:rPr>
              <w:t>，</w:t>
            </w:r>
            <w:r>
              <w:rPr>
                <w:rFonts w:hint="default" w:ascii="Times New Roman" w:hAnsi="Times New Roman" w:cs="Times New Roman"/>
                <w:b w:val="0"/>
                <w:bCs w:val="0"/>
                <w:kern w:val="0"/>
                <w:sz w:val="28"/>
                <w:szCs w:val="28"/>
                <w:highlight w:val="none"/>
                <w:lang w:val="en-US" w:eastAsia="zh-CN" w:bidi="ar"/>
              </w:rPr>
              <w:t>实施</w:t>
            </w:r>
            <w:r>
              <w:rPr>
                <w:rFonts w:hint="default" w:ascii="Times New Roman" w:hAnsi="Times New Roman" w:cs="Times New Roman"/>
                <w:b w:val="0"/>
                <w:bCs w:val="0"/>
                <w:kern w:val="0"/>
                <w:sz w:val="28"/>
                <w:szCs w:val="28"/>
                <w:highlight w:val="none"/>
                <w:lang w:bidi="ar"/>
              </w:rPr>
              <w:t>相山区汽车喷涂共享中心、淮北市相山区城市新能源基础设施、老热电厂绿电文化产业园等项目，打造服务发展实体支撑。</w:t>
            </w:r>
          </w:p>
          <w:p w14:paraId="196601AB">
            <w:pPr>
              <w:keepNext w:val="0"/>
              <w:keepLines w:val="0"/>
              <w:widowControl w:val="0"/>
              <w:suppressLineNumbers w:val="0"/>
              <w:adjustRightInd w:val="0"/>
              <w:snapToGrid w:val="0"/>
              <w:spacing w:before="0" w:beforeAutospacing="0" w:after="0" w:afterAutospacing="0" w:line="400" w:lineRule="exact"/>
              <w:ind w:left="0" w:right="0" w:firstLine="562" w:firstLineChars="200"/>
              <w:jc w:val="left"/>
              <w:rPr>
                <w:rFonts w:hint="default" w:ascii="Times New Roman" w:hAnsi="Times New Roman" w:eastAsia="仿宋_GB2312" w:cs="Times New Roman"/>
                <w:b w:val="0"/>
                <w:bCs w:val="0"/>
                <w:sz w:val="28"/>
                <w:szCs w:val="28"/>
                <w:highlight w:val="none"/>
              </w:rPr>
            </w:pPr>
            <w:r>
              <w:rPr>
                <w:rFonts w:hint="default" w:ascii="Times New Roman" w:hAnsi="Times New Roman" w:cs="Times New Roman"/>
                <w:b/>
                <w:bCs/>
                <w:kern w:val="0"/>
                <w:sz w:val="28"/>
                <w:szCs w:val="28"/>
                <w:highlight w:val="none"/>
                <w:lang w:bidi="ar"/>
              </w:rPr>
              <w:t>完善再生资源利用体系。</w:t>
            </w:r>
            <w:r>
              <w:rPr>
                <w:rFonts w:hint="default" w:ascii="Times New Roman" w:hAnsi="Times New Roman" w:cs="Times New Roman"/>
                <w:b w:val="0"/>
                <w:bCs w:val="0"/>
                <w:kern w:val="0"/>
                <w:sz w:val="28"/>
                <w:szCs w:val="28"/>
                <w:highlight w:val="none"/>
                <w:lang w:bidi="ar"/>
              </w:rPr>
              <w:t>统筹布局废旧物资循环利用相关设施，保障用地需求，规范建设交投点、中转站、分拣中心</w:t>
            </w:r>
            <w:r>
              <w:rPr>
                <w:rFonts w:hint="default" w:ascii="Times New Roman" w:hAnsi="Times New Roman" w:cs="Times New Roman"/>
                <w:b w:val="0"/>
                <w:bCs w:val="0"/>
                <w:kern w:val="0"/>
                <w:sz w:val="28"/>
                <w:szCs w:val="28"/>
                <w:highlight w:val="none"/>
                <w:lang w:val="en-US" w:eastAsia="zh-CN" w:bidi="ar"/>
              </w:rPr>
              <w:t>等设施，推动二手商品交易市场发展。规范发展再生资源综合利用产业，实施双堆集资源循环利用产业园等项目，健全废旧动力电池、废旧家电、报废汽车等耐用消费品回收体系，鼓励再生资源回收企业参与回收低值可回收物。</w:t>
            </w:r>
          </w:p>
        </w:tc>
      </w:tr>
    </w:tbl>
    <w:p w14:paraId="343FEEE0">
      <w:pPr>
        <w:outlineLvl w:val="2"/>
        <w:rPr>
          <w:rFonts w:hint="default" w:ascii="Times New Roman" w:hAnsi="Times New Roman" w:cs="Times New Roman"/>
          <w:b/>
          <w:bCs/>
          <w:highlight w:val="none"/>
          <w:lang w:val="en-US" w:eastAsia="zh-CN"/>
        </w:rPr>
      </w:pPr>
      <w:r>
        <w:rPr>
          <w:rFonts w:hint="default" w:ascii="Times New Roman" w:hAnsi="Times New Roman" w:cs="Times New Roman"/>
          <w:b/>
          <w:bCs/>
          <w:highlight w:val="none"/>
          <w:lang w:val="en-US" w:eastAsia="zh-CN"/>
        </w:rPr>
        <w:t>6.商务服务</w:t>
      </w:r>
    </w:p>
    <w:p w14:paraId="208C306C">
      <w:pPr>
        <w:keepNext w:val="0"/>
        <w:keepLines w:val="0"/>
        <w:widowControl w:val="0"/>
        <w:suppressLineNumbers w:val="0"/>
        <w:spacing w:before="0" w:beforeAutospacing="0" w:after="0" w:afterAutospacing="0" w:line="620" w:lineRule="exact"/>
        <w:ind w:left="0" w:right="0" w:firstLine="640" w:firstLineChars="200"/>
        <w:jc w:val="both"/>
        <w:rPr>
          <w:rFonts w:hint="default" w:ascii="Times New Roman" w:hAnsi="Times New Roman" w:eastAsia="仿宋_GB2312" w:cs="Times New Roman"/>
          <w:b w:val="0"/>
          <w:bCs w:val="0"/>
          <w:kern w:val="2"/>
          <w:sz w:val="32"/>
          <w:szCs w:val="32"/>
          <w:highlight w:val="none"/>
          <w:lang w:val="en-US" w:eastAsia="zh-CN" w:bidi="ar"/>
        </w:rPr>
      </w:pPr>
      <w:r>
        <w:rPr>
          <w:rFonts w:hint="default" w:ascii="Times New Roman" w:hAnsi="Times New Roman" w:eastAsia="仿宋_GB2312" w:cs="Times New Roman"/>
          <w:b w:val="0"/>
          <w:bCs w:val="0"/>
          <w:kern w:val="2"/>
          <w:sz w:val="32"/>
          <w:szCs w:val="32"/>
          <w:highlight w:val="none"/>
          <w:lang w:val="en-US" w:eastAsia="zh-CN" w:bidi="ar"/>
        </w:rPr>
        <w:t>以专业化、品质化为导向，着力发展法律服务和会计审计、评估咨询等咨询服务，重点提升人力资源服务的专业化能力，致力于打造一批具有影响力的商务服务品牌。</w:t>
      </w:r>
    </w:p>
    <w:p w14:paraId="6519F01B">
      <w:pPr>
        <w:keepNext w:val="0"/>
        <w:keepLines w:val="0"/>
        <w:widowControl w:val="0"/>
        <w:suppressLineNumbers w:val="0"/>
        <w:spacing w:before="0" w:beforeAutospacing="0" w:after="0" w:afterAutospacing="0" w:line="620" w:lineRule="exact"/>
        <w:ind w:left="0" w:right="0" w:firstLine="643" w:firstLineChars="200"/>
        <w:jc w:val="both"/>
        <w:rPr>
          <w:rFonts w:hint="default" w:ascii="Times New Roman" w:hAnsi="Times New Roman" w:eastAsia="仿宋_GB2312" w:cs="Times New Roman"/>
          <w:b w:val="0"/>
          <w:bCs w:val="0"/>
          <w:kern w:val="2"/>
          <w:sz w:val="32"/>
          <w:szCs w:val="32"/>
          <w:highlight w:val="none"/>
        </w:rPr>
      </w:pPr>
      <w:r>
        <w:rPr>
          <w:rFonts w:hint="default" w:ascii="Times New Roman" w:hAnsi="Times New Roman" w:eastAsia="楷体_GB2312" w:cs="Times New Roman"/>
          <w:b/>
          <w:bCs/>
          <w:kern w:val="2"/>
          <w:sz w:val="32"/>
          <w:szCs w:val="24"/>
          <w:highlight w:val="none"/>
          <w:lang w:val="en-US" w:eastAsia="zh-CN" w:bidi="ar"/>
        </w:rPr>
        <w:t>推动法律和咨询服务发展。</w:t>
      </w:r>
      <w:r>
        <w:rPr>
          <w:rFonts w:hint="default" w:ascii="Times New Roman" w:hAnsi="Times New Roman" w:eastAsia="仿宋_GB2312" w:cs="Times New Roman"/>
          <w:b w:val="0"/>
          <w:bCs w:val="0"/>
          <w:kern w:val="2"/>
          <w:sz w:val="32"/>
          <w:szCs w:val="32"/>
          <w:highlight w:val="none"/>
          <w:lang w:val="en-US" w:eastAsia="zh-CN" w:bidi="ar"/>
        </w:rPr>
        <w:t>积极发展商务咨询、资产评估、会计审计、税务、广告等服务业，引进一批商务咨询服务优质企业，强化市场化机制，推动</w:t>
      </w:r>
      <w:r>
        <w:rPr>
          <w:rFonts w:hint="default" w:ascii="Times New Roman" w:hAnsi="Times New Roman" w:cs="Times New Roman"/>
          <w:b w:val="0"/>
          <w:bCs w:val="0"/>
          <w:kern w:val="2"/>
          <w:sz w:val="32"/>
          <w:szCs w:val="32"/>
          <w:highlight w:val="none"/>
          <w:lang w:val="en-US" w:eastAsia="zh-CN" w:bidi="ar"/>
        </w:rPr>
        <w:t>咨询</w:t>
      </w:r>
      <w:r>
        <w:rPr>
          <w:rFonts w:hint="default" w:ascii="Times New Roman" w:hAnsi="Times New Roman" w:eastAsia="仿宋_GB2312" w:cs="Times New Roman"/>
          <w:b w:val="0"/>
          <w:bCs w:val="0"/>
          <w:kern w:val="2"/>
          <w:sz w:val="32"/>
          <w:szCs w:val="32"/>
          <w:highlight w:val="none"/>
          <w:lang w:val="en-US" w:eastAsia="zh-CN" w:bidi="ar"/>
        </w:rPr>
        <w:t>服务提档升级。加快综合式淮北公共法律服务中心建设。强化涉外法律服务能力建设，</w:t>
      </w:r>
      <w:r>
        <w:rPr>
          <w:rFonts w:hint="default" w:ascii="Times New Roman" w:hAnsi="Times New Roman" w:cs="Times New Roman"/>
          <w:b w:val="0"/>
          <w:bCs w:val="0"/>
          <w:kern w:val="2"/>
          <w:sz w:val="32"/>
          <w:szCs w:val="32"/>
          <w:highlight w:val="none"/>
          <w:lang w:val="en-US" w:eastAsia="zh-CN" w:bidi="ar"/>
        </w:rPr>
        <w:t>与省内外大型涉外律师事务所加强联系，搭建市企业涉外法律服务平台</w:t>
      </w:r>
      <w:r>
        <w:rPr>
          <w:rFonts w:hint="default" w:ascii="Times New Roman" w:hAnsi="Times New Roman" w:eastAsia="仿宋_GB2312" w:cs="Times New Roman"/>
          <w:b w:val="0"/>
          <w:bCs w:val="0"/>
          <w:kern w:val="2"/>
          <w:sz w:val="32"/>
          <w:szCs w:val="32"/>
          <w:highlight w:val="none"/>
          <w:lang w:val="en-US" w:eastAsia="zh-CN" w:bidi="ar"/>
        </w:rPr>
        <w:t>。</w:t>
      </w:r>
      <w:r>
        <w:rPr>
          <w:rFonts w:hint="default" w:ascii="Times New Roman" w:hAnsi="Times New Roman" w:cs="Times New Roman"/>
          <w:b w:val="0"/>
          <w:bCs w:val="0"/>
          <w:kern w:val="2"/>
          <w:sz w:val="32"/>
          <w:szCs w:val="32"/>
          <w:highlight w:val="none"/>
          <w:lang w:val="en-US" w:eastAsia="zh-CN" w:bidi="ar"/>
        </w:rPr>
        <w:t>加快</w:t>
      </w:r>
      <w:r>
        <w:rPr>
          <w:rFonts w:hint="default" w:ascii="Times New Roman" w:hAnsi="Times New Roman" w:eastAsia="仿宋_GB2312" w:cs="Times New Roman"/>
          <w:b w:val="0"/>
          <w:bCs w:val="0"/>
          <w:kern w:val="2"/>
          <w:sz w:val="32"/>
          <w:szCs w:val="32"/>
          <w:highlight w:val="none"/>
          <w:lang w:val="en-US" w:eastAsia="zh-CN" w:bidi="ar"/>
        </w:rPr>
        <w:t>构建司法行政机关监管、律师协会自律、社会监督相结合的监管体系。</w:t>
      </w:r>
    </w:p>
    <w:p w14:paraId="6ECF16F2">
      <w:pPr>
        <w:keepNext w:val="0"/>
        <w:keepLines w:val="0"/>
        <w:widowControl w:val="0"/>
        <w:suppressLineNumbers w:val="0"/>
        <w:spacing w:before="0" w:beforeAutospacing="0" w:after="0" w:afterAutospacing="0" w:line="620" w:lineRule="exact"/>
        <w:ind w:left="0" w:right="0" w:firstLine="643" w:firstLineChars="200"/>
        <w:jc w:val="both"/>
        <w:rPr>
          <w:rFonts w:hint="default" w:ascii="Times New Roman" w:hAnsi="Times New Roman" w:eastAsia="仿宋_GB2312" w:cs="Times New Roman"/>
          <w:b w:val="0"/>
          <w:bCs w:val="0"/>
          <w:kern w:val="2"/>
          <w:sz w:val="32"/>
          <w:szCs w:val="32"/>
          <w:highlight w:val="none"/>
        </w:rPr>
      </w:pPr>
      <w:r>
        <w:rPr>
          <w:rFonts w:hint="default" w:ascii="Times New Roman" w:hAnsi="Times New Roman" w:eastAsia="楷体_GB2312" w:cs="Times New Roman"/>
          <w:b/>
          <w:bCs/>
          <w:kern w:val="2"/>
          <w:sz w:val="32"/>
          <w:szCs w:val="24"/>
          <w:highlight w:val="none"/>
          <w:lang w:val="en-US" w:eastAsia="zh-CN" w:bidi="ar"/>
        </w:rPr>
        <w:t>激发人力资源服务动能。</w:t>
      </w:r>
      <w:r>
        <w:rPr>
          <w:rFonts w:hint="default" w:ascii="Times New Roman" w:hAnsi="Times New Roman" w:eastAsia="仿宋_GB2312" w:cs="Times New Roman"/>
          <w:b w:val="0"/>
          <w:bCs w:val="0"/>
          <w:kern w:val="2"/>
          <w:sz w:val="32"/>
          <w:szCs w:val="32"/>
          <w:highlight w:val="none"/>
          <w:lang w:val="en-US" w:eastAsia="zh-CN" w:bidi="ar"/>
        </w:rPr>
        <w:t>支持各县区分级分类建设人力资源服务产业园或专业性、行业性人力资源市场，推动安徽省淮北市人力资源服务产业园提质升级。深入开展“双招双引”，引导人力资源服务机构加强业务创新，培育一批5A级人力资源</w:t>
      </w:r>
      <w:r>
        <w:rPr>
          <w:rFonts w:hint="default" w:ascii="Times New Roman" w:hAnsi="Times New Roman" w:cs="Times New Roman"/>
          <w:b w:val="0"/>
          <w:bCs w:val="0"/>
          <w:kern w:val="2"/>
          <w:sz w:val="32"/>
          <w:szCs w:val="32"/>
          <w:highlight w:val="none"/>
          <w:lang w:val="en-US" w:eastAsia="zh-CN" w:bidi="ar"/>
        </w:rPr>
        <w:t>服务机构</w:t>
      </w:r>
      <w:r>
        <w:rPr>
          <w:rFonts w:hint="default" w:ascii="Times New Roman" w:hAnsi="Times New Roman" w:eastAsia="仿宋_GB2312" w:cs="Times New Roman"/>
          <w:b w:val="0"/>
          <w:bCs w:val="0"/>
          <w:kern w:val="2"/>
          <w:sz w:val="32"/>
          <w:szCs w:val="32"/>
          <w:highlight w:val="none"/>
          <w:lang w:val="en-US" w:eastAsia="zh-CN" w:bidi="ar"/>
        </w:rPr>
        <w:t>。常态化开展人力资源服务要素对接活动，助力制造业高质量发展。不断完善人力资源服务业监管制度，强化人力资源市场诚信体系建设和监督管理。</w:t>
      </w:r>
    </w:p>
    <w:tbl>
      <w:tblPr>
        <w:tblStyle w:val="21"/>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8522"/>
      </w:tblGrid>
      <w:tr w14:paraId="50C05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8522" w:type="dxa"/>
            <w:tcBorders>
              <w:top w:val="single" w:color="auto" w:sz="4" w:space="0"/>
              <w:left w:val="single" w:color="auto" w:sz="4" w:space="0"/>
              <w:bottom w:val="single" w:color="auto" w:sz="4" w:space="0"/>
              <w:right w:val="single" w:color="auto" w:sz="4" w:space="0"/>
            </w:tcBorders>
            <w:shd w:val="clear" w:color="auto" w:fill="auto"/>
            <w:vAlign w:val="top"/>
          </w:tcPr>
          <w:p w14:paraId="0453E5C0">
            <w:pPr>
              <w:keepNext w:val="0"/>
              <w:keepLines w:val="0"/>
              <w:widowControl w:val="0"/>
              <w:suppressLineNumbers w:val="0"/>
              <w:autoSpaceDE w:val="0"/>
              <w:autoSpaceDN/>
              <w:adjustRightInd w:val="0"/>
              <w:snapToGrid w:val="0"/>
              <w:spacing w:before="0" w:beforeAutospacing="0" w:after="0" w:afterAutospacing="0" w:line="400" w:lineRule="exact"/>
              <w:ind w:left="0" w:right="0" w:firstLine="0" w:firstLineChars="0"/>
              <w:jc w:val="center"/>
              <w:rPr>
                <w:rFonts w:hint="default" w:ascii="Times New Roman" w:hAnsi="Times New Roman" w:eastAsia="仿宋_GB2312" w:cs="Times New Roman"/>
                <w:b/>
                <w:bCs/>
                <w:kern w:val="2"/>
                <w:sz w:val="28"/>
                <w:szCs w:val="28"/>
                <w:highlight w:val="none"/>
                <w:lang w:val="en-US"/>
              </w:rPr>
            </w:pPr>
            <w:r>
              <w:rPr>
                <w:rFonts w:hint="default" w:ascii="Times New Roman" w:hAnsi="Times New Roman" w:eastAsia="黑体" w:cs="Times New Roman"/>
                <w:b w:val="0"/>
                <w:bCs w:val="0"/>
                <w:snapToGrid/>
                <w:kern w:val="2"/>
                <w:sz w:val="28"/>
                <w:szCs w:val="28"/>
                <w:highlight w:val="none"/>
                <w:lang w:val="en-US" w:eastAsia="zh-CN" w:bidi="ar"/>
              </w:rPr>
              <w:t>专栏6  商务服务提升行动</w:t>
            </w:r>
          </w:p>
        </w:tc>
      </w:tr>
      <w:tr w14:paraId="41CAD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8522" w:type="dxa"/>
            <w:tcBorders>
              <w:top w:val="single" w:color="auto" w:sz="4" w:space="0"/>
              <w:left w:val="single" w:color="auto" w:sz="4" w:space="0"/>
              <w:bottom w:val="single" w:color="auto" w:sz="4" w:space="0"/>
              <w:right w:val="single" w:color="auto" w:sz="4" w:space="0"/>
            </w:tcBorders>
            <w:shd w:val="clear" w:color="auto" w:fill="auto"/>
            <w:vAlign w:val="top"/>
          </w:tcPr>
          <w:p w14:paraId="1BEF8441">
            <w:pPr>
              <w:keepNext w:val="0"/>
              <w:keepLines w:val="0"/>
              <w:widowControl w:val="0"/>
              <w:suppressLineNumbers w:val="0"/>
              <w:adjustRightInd w:val="0"/>
              <w:snapToGrid w:val="0"/>
              <w:spacing w:before="0" w:beforeAutospacing="0" w:after="0" w:afterAutospacing="0" w:line="400" w:lineRule="exact"/>
              <w:ind w:left="0" w:right="0" w:firstLine="560" w:firstLineChars="200"/>
              <w:jc w:val="left"/>
              <w:rPr>
                <w:rFonts w:hint="default" w:ascii="Times New Roman" w:hAnsi="Times New Roman" w:eastAsia="仿宋_GB2312" w:cs="Times New Roman"/>
                <w:b w:val="0"/>
                <w:bCs w:val="0"/>
                <w:sz w:val="28"/>
                <w:szCs w:val="28"/>
                <w:highlight w:val="none"/>
              </w:rPr>
            </w:pPr>
            <w:r>
              <w:rPr>
                <w:rFonts w:hint="default" w:ascii="Times New Roman" w:hAnsi="Times New Roman" w:cs="Times New Roman"/>
                <w:b w:val="0"/>
                <w:bCs w:val="0"/>
                <w:kern w:val="0"/>
                <w:sz w:val="28"/>
                <w:szCs w:val="28"/>
                <w:highlight w:val="none"/>
                <w:lang w:bidi="ar"/>
              </w:rPr>
              <w:t>鼓励本地人力资源服务机构根据产业结构，摸清服务需求，建立与产业发展相适应的中高端人力资源</w:t>
            </w:r>
            <w:r>
              <w:rPr>
                <w:rFonts w:hint="default" w:ascii="Times New Roman" w:hAnsi="Times New Roman" w:cs="Times New Roman"/>
                <w:b w:val="0"/>
                <w:bCs w:val="0"/>
                <w:kern w:val="0"/>
                <w:sz w:val="28"/>
                <w:szCs w:val="28"/>
                <w:highlight w:val="none"/>
                <w:lang w:eastAsia="zh-CN" w:bidi="ar"/>
              </w:rPr>
              <w:t>服务体系</w:t>
            </w:r>
            <w:r>
              <w:rPr>
                <w:rFonts w:hint="default" w:ascii="Times New Roman" w:hAnsi="Times New Roman" w:cs="Times New Roman"/>
                <w:b w:val="0"/>
                <w:bCs w:val="0"/>
                <w:kern w:val="0"/>
                <w:sz w:val="28"/>
                <w:szCs w:val="28"/>
                <w:highlight w:val="none"/>
                <w:lang w:bidi="ar"/>
              </w:rPr>
              <w:t>，实施濉溪县人力资源服务产业园、烈山区人才实训基地、相山区公共实训基地等项目</w:t>
            </w:r>
            <w:r>
              <w:rPr>
                <w:rFonts w:hint="default" w:ascii="Times New Roman" w:hAnsi="Times New Roman" w:cs="Times New Roman"/>
                <w:b w:val="0"/>
                <w:bCs w:val="0"/>
                <w:kern w:val="0"/>
                <w:sz w:val="28"/>
                <w:szCs w:val="28"/>
                <w:highlight w:val="none"/>
                <w:lang w:eastAsia="zh-CN" w:bidi="ar"/>
              </w:rPr>
              <w:t>。</w:t>
            </w:r>
            <w:r>
              <w:rPr>
                <w:rFonts w:hint="default" w:ascii="Times New Roman" w:hAnsi="Times New Roman" w:cs="Times New Roman"/>
                <w:b w:val="0"/>
                <w:bCs w:val="0"/>
                <w:kern w:val="0"/>
                <w:sz w:val="28"/>
                <w:szCs w:val="28"/>
                <w:highlight w:val="none"/>
                <w:lang w:bidi="ar"/>
              </w:rPr>
              <w:t>到2030年，引进3-5家知名人力资源服务机构，力争培育5A级人力资源服务机构</w:t>
            </w:r>
            <w:r>
              <w:rPr>
                <w:rFonts w:hint="default" w:ascii="Times New Roman" w:hAnsi="Times New Roman" w:cs="Times New Roman"/>
                <w:b w:val="0"/>
                <w:bCs w:val="0"/>
                <w:kern w:val="0"/>
                <w:sz w:val="28"/>
                <w:szCs w:val="28"/>
                <w:highlight w:val="none"/>
                <w:lang w:val="en-US" w:eastAsia="zh-CN" w:bidi="ar"/>
              </w:rPr>
              <w:t>3</w:t>
            </w:r>
            <w:r>
              <w:rPr>
                <w:rFonts w:hint="default" w:ascii="Times New Roman" w:hAnsi="Times New Roman" w:cs="Times New Roman"/>
                <w:b w:val="0"/>
                <w:bCs w:val="0"/>
                <w:kern w:val="0"/>
                <w:sz w:val="28"/>
                <w:szCs w:val="28"/>
                <w:highlight w:val="none"/>
                <w:lang w:bidi="ar"/>
              </w:rPr>
              <w:t>家以上。</w:t>
            </w:r>
          </w:p>
        </w:tc>
      </w:tr>
    </w:tbl>
    <w:p w14:paraId="4C669FCC">
      <w:pPr>
        <w:outlineLvl w:val="1"/>
        <w:rPr>
          <w:rFonts w:hint="default" w:ascii="Times New Roman" w:hAnsi="Times New Roman" w:eastAsia="楷体_GB2312" w:cs="Times New Roman"/>
          <w:b w:val="0"/>
          <w:bCs w:val="0"/>
          <w:highlight w:val="none"/>
          <w:lang w:val="en-US" w:eastAsia="zh-CN"/>
        </w:rPr>
      </w:pPr>
      <w:bookmarkStart w:id="33" w:name="_Toc25903"/>
      <w:bookmarkStart w:id="34" w:name="_Toc12788"/>
      <w:bookmarkStart w:id="35" w:name="_Toc8585"/>
      <w:bookmarkStart w:id="36" w:name="_Toc12618"/>
      <w:bookmarkStart w:id="37" w:name="_Toc26992"/>
      <w:bookmarkStart w:id="38" w:name="_Toc25305"/>
      <w:bookmarkStart w:id="39" w:name="_Toc22925"/>
      <w:bookmarkStart w:id="40" w:name="_Toc17173"/>
      <w:bookmarkStart w:id="41" w:name="_Toc8851"/>
      <w:bookmarkStart w:id="42" w:name="_Toc8948"/>
      <w:bookmarkStart w:id="43" w:name="_Toc32083"/>
      <w:r>
        <w:rPr>
          <w:rFonts w:hint="default" w:ascii="Times New Roman" w:hAnsi="Times New Roman" w:eastAsia="楷体_GB2312" w:cs="Times New Roman"/>
          <w:b w:val="0"/>
          <w:bCs w:val="0"/>
          <w:highlight w:val="none"/>
          <w:lang w:val="en-US" w:eastAsia="zh-CN"/>
        </w:rPr>
        <w:t>（二）推动生活性服务业服务高品质美好生活需要</w:t>
      </w:r>
      <w:bookmarkEnd w:id="33"/>
      <w:bookmarkEnd w:id="34"/>
      <w:bookmarkEnd w:id="35"/>
      <w:bookmarkEnd w:id="36"/>
      <w:bookmarkEnd w:id="37"/>
      <w:bookmarkEnd w:id="38"/>
      <w:bookmarkEnd w:id="39"/>
      <w:bookmarkEnd w:id="40"/>
      <w:bookmarkEnd w:id="41"/>
      <w:bookmarkEnd w:id="42"/>
      <w:bookmarkEnd w:id="43"/>
    </w:p>
    <w:p w14:paraId="7C73198D">
      <w:pPr>
        <w:outlineLvl w:val="9"/>
        <w:rPr>
          <w:rFonts w:hint="default" w:ascii="Times New Roman" w:hAnsi="Times New Roman" w:cs="Times New Roman"/>
          <w:b w:val="0"/>
          <w:bCs w:val="0"/>
          <w:highlight w:val="none"/>
          <w:lang w:val="en-US" w:eastAsia="zh-CN"/>
        </w:rPr>
      </w:pPr>
      <w:r>
        <w:rPr>
          <w:rFonts w:hint="default" w:ascii="Times New Roman" w:hAnsi="Times New Roman" w:cs="Times New Roman"/>
          <w:b w:val="0"/>
          <w:bCs w:val="0"/>
          <w:highlight w:val="none"/>
          <w:lang w:val="en-US" w:eastAsia="zh-CN"/>
        </w:rPr>
        <w:t>以满足人民日益增长的美好生活需要为根本目的，促进生活性服务业高品质多样化便利化发展，推动商贸服务、文化旅游、会展赛事、居民服务等扩容提质，加快首发经济、票根经济、宠物经济、低空经济等新型消费发展，释放服务消费潜力，在改善民生中扩大消费。</w:t>
      </w:r>
    </w:p>
    <w:p w14:paraId="077FD56D">
      <w:pPr>
        <w:outlineLvl w:val="2"/>
        <w:rPr>
          <w:rFonts w:hint="default" w:ascii="Times New Roman" w:hAnsi="Times New Roman" w:eastAsia="仿宋_GB2312" w:cs="Times New Roman"/>
          <w:b/>
          <w:bCs/>
          <w:highlight w:val="none"/>
          <w:lang w:val="en-US" w:eastAsia="zh-CN"/>
        </w:rPr>
      </w:pPr>
      <w:r>
        <w:rPr>
          <w:rFonts w:hint="default" w:ascii="Times New Roman" w:hAnsi="Times New Roman" w:cs="Times New Roman"/>
          <w:b/>
          <w:bCs/>
          <w:highlight w:val="none"/>
          <w:lang w:val="en-US" w:eastAsia="zh-CN"/>
        </w:rPr>
        <w:t>1.商贸服务</w:t>
      </w:r>
    </w:p>
    <w:p w14:paraId="7AF6DB0B">
      <w:pPr>
        <w:keepNext w:val="0"/>
        <w:keepLines w:val="0"/>
        <w:widowControl w:val="0"/>
        <w:suppressLineNumbers w:val="0"/>
        <w:spacing w:before="0" w:beforeAutospacing="0" w:after="0" w:afterAutospacing="0" w:line="620" w:lineRule="exact"/>
        <w:ind w:left="0" w:right="0" w:firstLine="640" w:firstLineChars="200"/>
        <w:jc w:val="both"/>
        <w:rPr>
          <w:rFonts w:hint="default" w:ascii="Times New Roman" w:hAnsi="Times New Roman" w:eastAsia="楷体_GB2312" w:cs="Times New Roman"/>
          <w:b/>
          <w:bCs/>
          <w:i w:val="0"/>
          <w:iCs w:val="0"/>
          <w:caps w:val="0"/>
          <w:spacing w:val="0"/>
          <w:kern w:val="2"/>
          <w:sz w:val="32"/>
          <w:szCs w:val="24"/>
          <w:highlight w:val="none"/>
          <w:lang w:val="en-US" w:eastAsia="zh-CN" w:bidi="ar"/>
        </w:rPr>
      </w:pPr>
      <w:r>
        <w:rPr>
          <w:rFonts w:hint="default" w:ascii="Times New Roman" w:hAnsi="Times New Roman" w:eastAsia="仿宋_GB2312" w:cs="Times New Roman"/>
          <w:b w:val="0"/>
          <w:bCs w:val="0"/>
          <w:i w:val="0"/>
          <w:iCs w:val="0"/>
          <w:caps w:val="0"/>
          <w:spacing w:val="0"/>
          <w:kern w:val="2"/>
          <w:sz w:val="32"/>
          <w:szCs w:val="32"/>
          <w:highlight w:val="none"/>
          <w:lang w:val="en-US" w:eastAsia="zh-CN" w:bidi="ar"/>
        </w:rPr>
        <w:t>结合城市更新，“一街一策”“一圈一策”推进现有步行街（商圈）设施改造和业态升级，加快构建业态多元、布局合理、特色鲜明的城市商业体系。加快汽车后市场服务发展，因地制宜挖掘汽车后市场消费潜力。到2030年，新增限上商贸主体500家。</w:t>
      </w:r>
    </w:p>
    <w:p w14:paraId="2191AA7E">
      <w:pPr>
        <w:keepNext w:val="0"/>
        <w:keepLines w:val="0"/>
        <w:widowControl w:val="0"/>
        <w:suppressLineNumbers w:val="0"/>
        <w:spacing w:before="0" w:beforeAutospacing="0" w:after="0" w:afterAutospacing="0" w:line="620" w:lineRule="exact"/>
        <w:ind w:left="0" w:right="0" w:firstLine="643" w:firstLineChars="200"/>
        <w:jc w:val="both"/>
        <w:rPr>
          <w:rFonts w:hint="default" w:ascii="Times New Roman" w:hAnsi="Times New Roman" w:eastAsia="仿宋_GB2312" w:cs="Times New Roman"/>
          <w:b w:val="0"/>
          <w:bCs w:val="0"/>
          <w:kern w:val="2"/>
          <w:sz w:val="32"/>
          <w:szCs w:val="32"/>
          <w:highlight w:val="yellow"/>
          <w:lang w:val="en-US" w:eastAsia="zh-CN" w:bidi="ar"/>
        </w:rPr>
      </w:pPr>
      <w:r>
        <w:rPr>
          <w:rFonts w:hint="default" w:ascii="Times New Roman" w:hAnsi="Times New Roman" w:eastAsia="楷体_GB2312" w:cs="Times New Roman"/>
          <w:b/>
          <w:bCs/>
          <w:i w:val="0"/>
          <w:iCs w:val="0"/>
          <w:caps w:val="0"/>
          <w:spacing w:val="0"/>
          <w:kern w:val="2"/>
          <w:sz w:val="32"/>
          <w:szCs w:val="24"/>
          <w:highlight w:val="none"/>
          <w:lang w:val="en-US" w:eastAsia="zh-CN" w:bidi="ar"/>
        </w:rPr>
        <w:t>推动实体商业转型升级</w:t>
      </w:r>
      <w:r>
        <w:rPr>
          <w:rFonts w:hint="default" w:ascii="Times New Roman" w:hAnsi="Times New Roman" w:eastAsia="楷体_GB2312" w:cs="Times New Roman"/>
          <w:b/>
          <w:bCs/>
          <w:kern w:val="2"/>
          <w:sz w:val="32"/>
          <w:szCs w:val="24"/>
          <w:highlight w:val="none"/>
          <w:lang w:val="en-US" w:eastAsia="zh-CN" w:bidi="ar"/>
        </w:rPr>
        <w:t>。</w:t>
      </w:r>
      <w:r>
        <w:rPr>
          <w:rFonts w:hint="default" w:ascii="Times New Roman" w:hAnsi="Times New Roman" w:eastAsia="仿宋_GB2312" w:cs="Times New Roman"/>
          <w:b w:val="0"/>
          <w:bCs w:val="0"/>
          <w:kern w:val="2"/>
          <w:sz w:val="32"/>
          <w:szCs w:val="32"/>
          <w:highlight w:val="none"/>
          <w:lang w:val="en-US" w:eastAsia="zh-CN" w:bidi="ar"/>
        </w:rPr>
        <w:t>高水平构建“1+4+N”商业发展新格局</w:t>
      </w:r>
      <w:r>
        <w:rPr>
          <w:rStyle w:val="28"/>
          <w:rFonts w:hint="default" w:ascii="Times New Roman" w:hAnsi="Times New Roman" w:eastAsia="仿宋_GB2312" w:cs="Times New Roman"/>
          <w:b w:val="0"/>
          <w:bCs w:val="0"/>
          <w:kern w:val="2"/>
          <w:sz w:val="32"/>
          <w:szCs w:val="32"/>
          <w:highlight w:val="none"/>
          <w:lang w:val="en-US" w:eastAsia="zh-CN" w:bidi="ar"/>
        </w:rPr>
        <w:footnoteReference w:id="0"/>
      </w:r>
      <w:r>
        <w:rPr>
          <w:rFonts w:hint="default" w:ascii="Times New Roman" w:hAnsi="Times New Roman" w:cs="Times New Roman"/>
          <w:b w:val="0"/>
          <w:bCs w:val="0"/>
          <w:kern w:val="2"/>
          <w:sz w:val="32"/>
          <w:szCs w:val="32"/>
          <w:highlight w:val="none"/>
          <w:lang w:val="en-US" w:eastAsia="zh-CN" w:bidi="ar"/>
        </w:rPr>
        <w:t>，推进相山主城区核心商圈等现有商圈设施改造和业态升级，促进省内外优质品牌、新业态新模式新场景集聚。</w:t>
      </w:r>
      <w:r>
        <w:rPr>
          <w:rFonts w:hint="default" w:ascii="Times New Roman" w:hAnsi="Times New Roman" w:eastAsia="仿宋_GB2312" w:cs="Times New Roman"/>
          <w:b w:val="0"/>
          <w:bCs w:val="0"/>
          <w:kern w:val="2"/>
          <w:sz w:val="32"/>
          <w:szCs w:val="32"/>
          <w:highlight w:val="none"/>
          <w:lang w:val="en-US" w:eastAsia="zh-CN" w:bidi="ar"/>
        </w:rPr>
        <w:t>加强特色商业街区建设，推动商业街区设施融入运河、红色、工业等文化元素，培育一批具有文化底蕴和地方特色的商业街区。引导商业资源下沉社区，</w:t>
      </w:r>
      <w:r>
        <w:rPr>
          <w:rFonts w:hint="default" w:ascii="Times New Roman" w:hAnsi="Times New Roman" w:cs="Times New Roman"/>
          <w:b w:val="0"/>
          <w:bCs w:val="0"/>
          <w:kern w:val="2"/>
          <w:sz w:val="32"/>
          <w:szCs w:val="32"/>
          <w:highlight w:val="none"/>
          <w:lang w:val="en-US" w:eastAsia="zh-CN" w:bidi="ar"/>
        </w:rPr>
        <w:t>积极发展“一店多能”的社区小店</w:t>
      </w:r>
      <w:r>
        <w:rPr>
          <w:rFonts w:hint="default" w:ascii="Times New Roman" w:hAnsi="Times New Roman" w:eastAsia="仿宋_GB2312" w:cs="Times New Roman"/>
          <w:b w:val="0"/>
          <w:bCs w:val="0"/>
          <w:kern w:val="2"/>
          <w:sz w:val="32"/>
          <w:szCs w:val="32"/>
          <w:highlight w:val="none"/>
          <w:lang w:val="en-US" w:eastAsia="zh-CN" w:bidi="ar"/>
        </w:rPr>
        <w:t>。</w:t>
      </w:r>
      <w:r>
        <w:rPr>
          <w:rFonts w:hint="default" w:ascii="Times New Roman" w:hAnsi="Times New Roman" w:cs="Times New Roman"/>
          <w:b w:val="0"/>
          <w:bCs w:val="0"/>
          <w:kern w:val="2"/>
          <w:sz w:val="32"/>
          <w:szCs w:val="32"/>
          <w:highlight w:val="none"/>
          <w:lang w:val="en-US" w:eastAsia="zh-CN" w:bidi="ar"/>
        </w:rPr>
        <w:t>鼓励在景区周边、城市新区发展度假酒店、主题酒店，积极推进“住宿+研学”“住宿+康养”等发展。深入挖掘淮北特色餐饮文化，发布《淮北特色餐饮地图》，打造“运河宴”“淮北味道”等特色餐饮IP。</w:t>
      </w:r>
    </w:p>
    <w:p w14:paraId="44C05329">
      <w:pPr>
        <w:keepNext w:val="0"/>
        <w:keepLines w:val="0"/>
        <w:widowControl w:val="0"/>
        <w:suppressLineNumbers w:val="0"/>
        <w:autoSpaceDE w:val="0"/>
        <w:autoSpaceDN/>
        <w:spacing w:before="0" w:beforeAutospacing="0" w:after="0" w:afterAutospacing="0" w:line="620" w:lineRule="exact"/>
        <w:ind w:left="0" w:right="0" w:firstLine="643" w:firstLineChars="200"/>
        <w:jc w:val="both"/>
        <w:rPr>
          <w:rFonts w:hint="default" w:ascii="Times New Roman" w:hAnsi="Times New Roman" w:eastAsia="仿宋_GB2312" w:cs="Times New Roman"/>
          <w:b w:val="0"/>
          <w:bCs w:val="0"/>
          <w:kern w:val="2"/>
          <w:sz w:val="32"/>
          <w:szCs w:val="32"/>
          <w:highlight w:val="none"/>
          <w:lang w:val="en-US" w:eastAsia="zh-CN" w:bidi="ar"/>
        </w:rPr>
      </w:pPr>
      <w:r>
        <w:rPr>
          <w:rFonts w:hint="default" w:ascii="Times New Roman" w:hAnsi="Times New Roman" w:eastAsia="楷体_GB2312" w:cs="Times New Roman"/>
          <w:b/>
          <w:bCs/>
          <w:kern w:val="2"/>
          <w:sz w:val="32"/>
          <w:szCs w:val="24"/>
          <w:highlight w:val="none"/>
          <w:lang w:val="en-US" w:eastAsia="zh-CN" w:bidi="ar"/>
        </w:rPr>
        <w:t>促进汽车后市场健康规范发展。</w:t>
      </w:r>
      <w:r>
        <w:rPr>
          <w:rFonts w:hint="default" w:ascii="Times New Roman" w:hAnsi="Times New Roman" w:eastAsia="仿宋_GB2312" w:cs="Times New Roman"/>
          <w:b w:val="0"/>
          <w:bCs w:val="0"/>
          <w:kern w:val="2"/>
          <w:sz w:val="32"/>
          <w:szCs w:val="32"/>
          <w:highlight w:val="none"/>
          <w:lang w:val="en-US" w:eastAsia="zh-CN" w:bidi="ar"/>
        </w:rPr>
        <w:t>持续强化淮北汽贸后市场、烈山区汽车新型专业市场</w:t>
      </w:r>
      <w:r>
        <w:rPr>
          <w:rFonts w:hint="default" w:ascii="Times New Roman" w:hAnsi="Times New Roman" w:cs="Times New Roman"/>
          <w:b w:val="0"/>
          <w:bCs w:val="0"/>
          <w:kern w:val="2"/>
          <w:sz w:val="32"/>
          <w:szCs w:val="32"/>
          <w:highlight w:val="none"/>
          <w:lang w:val="en-US" w:eastAsia="zh-CN" w:bidi="ar"/>
        </w:rPr>
        <w:t>等</w:t>
      </w:r>
      <w:r>
        <w:rPr>
          <w:rFonts w:hint="default" w:ascii="Times New Roman" w:hAnsi="Times New Roman" w:eastAsia="仿宋_GB2312" w:cs="Times New Roman"/>
          <w:b w:val="0"/>
          <w:bCs w:val="0"/>
          <w:kern w:val="2"/>
          <w:sz w:val="32"/>
          <w:szCs w:val="32"/>
          <w:highlight w:val="none"/>
          <w:lang w:val="en-US" w:eastAsia="zh-CN" w:bidi="ar"/>
        </w:rPr>
        <w:t>省级服务业集聚区</w:t>
      </w:r>
      <w:r>
        <w:rPr>
          <w:rFonts w:hint="default" w:ascii="Times New Roman" w:hAnsi="Times New Roman" w:cs="Times New Roman"/>
          <w:b w:val="0"/>
          <w:bCs w:val="0"/>
          <w:kern w:val="2"/>
          <w:sz w:val="32"/>
          <w:szCs w:val="32"/>
          <w:highlight w:val="none"/>
          <w:lang w:val="en-US" w:eastAsia="zh-CN" w:bidi="ar"/>
        </w:rPr>
        <w:t>（示范区）</w:t>
      </w:r>
      <w:r>
        <w:rPr>
          <w:rFonts w:hint="default" w:ascii="Times New Roman" w:hAnsi="Times New Roman" w:eastAsia="仿宋_GB2312" w:cs="Times New Roman"/>
          <w:b w:val="0"/>
          <w:bCs w:val="0"/>
          <w:kern w:val="2"/>
          <w:sz w:val="32"/>
          <w:szCs w:val="32"/>
          <w:highlight w:val="none"/>
          <w:lang w:val="en-US" w:eastAsia="zh-CN" w:bidi="ar"/>
        </w:rPr>
        <w:t>建设，完善整车销售、维修保养、零部件供应等服务，拓展汽车改装、租赁、赛事及房车露营等消费</w:t>
      </w:r>
      <w:r>
        <w:rPr>
          <w:rFonts w:hint="default" w:ascii="Times New Roman" w:hAnsi="Times New Roman" w:cs="Times New Roman"/>
          <w:b w:val="0"/>
          <w:bCs w:val="0"/>
          <w:kern w:val="2"/>
          <w:sz w:val="32"/>
          <w:szCs w:val="32"/>
          <w:highlight w:val="none"/>
          <w:lang w:val="en-US" w:eastAsia="zh-CN" w:bidi="ar"/>
        </w:rPr>
        <w:t>业态</w:t>
      </w:r>
      <w:r>
        <w:rPr>
          <w:rFonts w:hint="default" w:ascii="Times New Roman" w:hAnsi="Times New Roman" w:eastAsia="仿宋_GB2312" w:cs="Times New Roman"/>
          <w:b w:val="0"/>
          <w:bCs w:val="0"/>
          <w:kern w:val="2"/>
          <w:sz w:val="32"/>
          <w:szCs w:val="32"/>
          <w:highlight w:val="none"/>
          <w:lang w:val="en-US" w:eastAsia="zh-CN" w:bidi="ar"/>
        </w:rPr>
        <w:t>。加强智城、华松等二手车</w:t>
      </w:r>
      <w:r>
        <w:rPr>
          <w:rFonts w:hint="default" w:ascii="Times New Roman" w:hAnsi="Times New Roman" w:cs="Times New Roman"/>
          <w:b w:val="0"/>
          <w:bCs w:val="0"/>
          <w:kern w:val="2"/>
          <w:sz w:val="32"/>
          <w:szCs w:val="32"/>
          <w:highlight w:val="none"/>
          <w:lang w:val="en-US" w:eastAsia="zh-CN" w:bidi="ar"/>
        </w:rPr>
        <w:t>交易</w:t>
      </w:r>
      <w:r>
        <w:rPr>
          <w:rFonts w:hint="default" w:ascii="Times New Roman" w:hAnsi="Times New Roman" w:eastAsia="仿宋_GB2312" w:cs="Times New Roman"/>
          <w:b w:val="0"/>
          <w:bCs w:val="0"/>
          <w:kern w:val="2"/>
          <w:sz w:val="32"/>
          <w:szCs w:val="32"/>
          <w:highlight w:val="none"/>
          <w:lang w:val="en-US" w:eastAsia="zh-CN" w:bidi="ar"/>
        </w:rPr>
        <w:t>市场建设，培育壮大二手车经营主体，持续落实二手车销售“反向开票”、异地交易登记等便利化措施。</w:t>
      </w:r>
      <w:r>
        <w:rPr>
          <w:rFonts w:hint="default" w:ascii="Times New Roman" w:hAnsi="Times New Roman" w:cs="Times New Roman"/>
          <w:b w:val="0"/>
          <w:bCs w:val="0"/>
          <w:kern w:val="2"/>
          <w:sz w:val="32"/>
          <w:szCs w:val="32"/>
          <w:highlight w:val="none"/>
          <w:lang w:val="en-US" w:eastAsia="zh-CN" w:bidi="ar"/>
        </w:rPr>
        <w:t>支持</w:t>
      </w:r>
      <w:r>
        <w:rPr>
          <w:rFonts w:hint="default" w:ascii="Times New Roman" w:hAnsi="Times New Roman" w:eastAsia="仿宋_GB2312" w:cs="Times New Roman"/>
          <w:b w:val="0"/>
          <w:bCs w:val="0"/>
          <w:kern w:val="2"/>
          <w:sz w:val="32"/>
          <w:szCs w:val="32"/>
          <w:highlight w:val="none"/>
          <w:lang w:val="en-US" w:eastAsia="zh-CN" w:bidi="ar"/>
        </w:rPr>
        <w:t>智城二</w:t>
      </w:r>
      <w:r>
        <w:rPr>
          <w:rFonts w:hint="default" w:ascii="Times New Roman" w:hAnsi="Times New Roman" w:cs="Times New Roman"/>
          <w:b w:val="0"/>
          <w:bCs w:val="0"/>
          <w:kern w:val="2"/>
          <w:sz w:val="32"/>
          <w:szCs w:val="32"/>
          <w:highlight w:val="none"/>
          <w:lang w:val="en-US" w:eastAsia="zh-CN" w:bidi="ar"/>
        </w:rPr>
        <w:t>手车交易市场</w:t>
      </w:r>
      <w:r>
        <w:rPr>
          <w:rFonts w:hint="default" w:ascii="Times New Roman" w:hAnsi="Times New Roman" w:eastAsia="仿宋_GB2312" w:cs="Times New Roman"/>
          <w:i w:val="0"/>
          <w:iCs w:val="0"/>
          <w:caps w:val="0"/>
          <w:spacing w:val="0"/>
          <w:kern w:val="2"/>
          <w:sz w:val="32"/>
          <w:szCs w:val="32"/>
          <w:highlight w:val="none"/>
          <w:lang w:val="en-US" w:eastAsia="zh-CN" w:bidi="ar"/>
        </w:rPr>
        <w:t>打造皖北智慧化二手车交易大平台，</w:t>
      </w:r>
      <w:r>
        <w:rPr>
          <w:rFonts w:hint="default" w:ascii="Times New Roman" w:hAnsi="Times New Roman" w:cs="Times New Roman"/>
          <w:i w:val="0"/>
          <w:iCs w:val="0"/>
          <w:caps w:val="0"/>
          <w:spacing w:val="0"/>
          <w:kern w:val="2"/>
          <w:sz w:val="32"/>
          <w:szCs w:val="32"/>
          <w:highlight w:val="none"/>
          <w:lang w:val="en-US" w:eastAsia="zh-CN" w:bidi="ar"/>
        </w:rPr>
        <w:t>吸引周边地市二手车资源加入</w:t>
      </w:r>
      <w:r>
        <w:rPr>
          <w:rFonts w:hint="default" w:ascii="Times New Roman" w:hAnsi="Times New Roman" w:eastAsia="仿宋_GB2312" w:cs="Times New Roman"/>
          <w:b w:val="0"/>
          <w:bCs w:val="0"/>
          <w:kern w:val="2"/>
          <w:sz w:val="32"/>
          <w:szCs w:val="32"/>
          <w:highlight w:val="none"/>
          <w:lang w:val="en-US" w:eastAsia="zh-CN" w:bidi="ar"/>
        </w:rPr>
        <w:t>。</w:t>
      </w:r>
    </w:p>
    <w:tbl>
      <w:tblPr>
        <w:tblStyle w:val="21"/>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8522"/>
      </w:tblGrid>
      <w:tr w14:paraId="2B132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8522" w:type="dxa"/>
            <w:tcBorders>
              <w:top w:val="single" w:color="auto" w:sz="4" w:space="0"/>
              <w:left w:val="single" w:color="auto" w:sz="4" w:space="0"/>
              <w:bottom w:val="single" w:color="auto" w:sz="4" w:space="0"/>
              <w:right w:val="single" w:color="auto" w:sz="4" w:space="0"/>
            </w:tcBorders>
            <w:shd w:val="clear" w:color="auto" w:fill="auto"/>
            <w:vAlign w:val="top"/>
          </w:tcPr>
          <w:p w14:paraId="1C40E417">
            <w:pPr>
              <w:keepNext w:val="0"/>
              <w:keepLines w:val="0"/>
              <w:widowControl w:val="0"/>
              <w:suppressLineNumbers w:val="0"/>
              <w:autoSpaceDE w:val="0"/>
              <w:autoSpaceDN/>
              <w:adjustRightInd w:val="0"/>
              <w:snapToGrid w:val="0"/>
              <w:spacing w:before="0" w:beforeAutospacing="0" w:after="0" w:afterAutospacing="0" w:line="400" w:lineRule="exact"/>
              <w:ind w:left="0" w:right="0" w:firstLine="0" w:firstLineChars="0"/>
              <w:jc w:val="center"/>
              <w:rPr>
                <w:rFonts w:hint="default" w:ascii="Times New Roman" w:hAnsi="Times New Roman" w:eastAsia="仿宋_GB2312" w:cs="Times New Roman"/>
                <w:b/>
                <w:bCs/>
                <w:kern w:val="2"/>
                <w:sz w:val="28"/>
                <w:szCs w:val="28"/>
                <w:highlight w:val="none"/>
                <w:lang w:val="en-US"/>
              </w:rPr>
            </w:pPr>
            <w:r>
              <w:rPr>
                <w:rFonts w:hint="default" w:ascii="Times New Roman" w:hAnsi="Times New Roman" w:eastAsia="黑体" w:cs="Times New Roman"/>
                <w:b w:val="0"/>
                <w:bCs w:val="0"/>
                <w:snapToGrid/>
                <w:kern w:val="2"/>
                <w:sz w:val="28"/>
                <w:szCs w:val="28"/>
                <w:highlight w:val="none"/>
                <w:lang w:val="en-US" w:eastAsia="zh-CN" w:bidi="ar"/>
              </w:rPr>
              <w:t>专栏7  商贸服务提升行动</w:t>
            </w:r>
          </w:p>
        </w:tc>
      </w:tr>
      <w:tr w14:paraId="766FE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8522" w:type="dxa"/>
            <w:tcBorders>
              <w:top w:val="single" w:color="auto" w:sz="4" w:space="0"/>
              <w:left w:val="single" w:color="auto" w:sz="4" w:space="0"/>
              <w:bottom w:val="single" w:color="auto" w:sz="4" w:space="0"/>
              <w:right w:val="single" w:color="auto" w:sz="4" w:space="0"/>
            </w:tcBorders>
            <w:shd w:val="clear" w:color="auto" w:fill="auto"/>
            <w:vAlign w:val="top"/>
          </w:tcPr>
          <w:p w14:paraId="17D33F18">
            <w:pPr>
              <w:keepNext w:val="0"/>
              <w:keepLines w:val="0"/>
              <w:widowControl w:val="0"/>
              <w:suppressLineNumbers w:val="0"/>
              <w:adjustRightInd w:val="0"/>
              <w:snapToGrid w:val="0"/>
              <w:spacing w:before="0" w:beforeAutospacing="0" w:after="0" w:afterAutospacing="0" w:line="400" w:lineRule="exact"/>
              <w:ind w:left="0" w:right="0" w:firstLine="562" w:firstLineChars="200"/>
              <w:jc w:val="left"/>
              <w:rPr>
                <w:rFonts w:hint="default" w:ascii="Times New Roman" w:hAnsi="Times New Roman" w:cs="Times New Roman"/>
                <w:b/>
                <w:bCs/>
                <w:kern w:val="0"/>
                <w:sz w:val="28"/>
                <w:szCs w:val="28"/>
                <w:highlight w:val="none"/>
                <w:lang w:bidi="ar"/>
              </w:rPr>
            </w:pPr>
            <w:r>
              <w:rPr>
                <w:rFonts w:hint="default" w:ascii="Times New Roman" w:hAnsi="Times New Roman" w:cs="Times New Roman"/>
                <w:b/>
                <w:bCs/>
                <w:kern w:val="0"/>
                <w:sz w:val="28"/>
                <w:szCs w:val="28"/>
                <w:highlight w:val="none"/>
                <w:lang w:bidi="ar"/>
              </w:rPr>
              <w:t>推进实体商贸升级。</w:t>
            </w:r>
            <w:r>
              <w:rPr>
                <w:rFonts w:hint="default" w:ascii="Times New Roman" w:hAnsi="Times New Roman" w:cs="Times New Roman"/>
                <w:b w:val="0"/>
                <w:bCs w:val="0"/>
                <w:kern w:val="0"/>
                <w:sz w:val="28"/>
                <w:szCs w:val="28"/>
                <w:highlight w:val="none"/>
                <w:lang w:val="en-US" w:eastAsia="zh-CN" w:bidi="ar"/>
              </w:rPr>
              <w:t>优化全市商业网点布局，实施</w:t>
            </w:r>
            <w:r>
              <w:rPr>
                <w:rFonts w:hint="default" w:ascii="Times New Roman" w:hAnsi="Times New Roman" w:cs="Times New Roman"/>
                <w:b w:val="0"/>
                <w:bCs w:val="0"/>
                <w:kern w:val="0"/>
                <w:sz w:val="28"/>
                <w:szCs w:val="28"/>
                <w:highlight w:val="none"/>
                <w:lang w:bidi="ar"/>
              </w:rPr>
              <w:t>濉溪县新农汇商贸综合体、濉溪县新型文化广场商业综合体、金色云天北苑商业综合体改造、孙疃镇商贸综合体、新农汇海棠广场商业综合体、皖新文创广场、杜集区望湖新城商业街区续建、淮北理工学院</w:t>
            </w:r>
            <w:r>
              <w:rPr>
                <w:rFonts w:hint="default" w:ascii="Times New Roman" w:hAnsi="Times New Roman" w:cs="Times New Roman"/>
                <w:b w:val="0"/>
                <w:bCs w:val="0"/>
                <w:kern w:val="0"/>
                <w:sz w:val="28"/>
                <w:szCs w:val="28"/>
                <w:highlight w:val="none"/>
                <w:lang w:val="en-US" w:eastAsia="zh-CN" w:bidi="ar"/>
              </w:rPr>
              <w:t>商业街</w:t>
            </w:r>
            <w:r>
              <w:rPr>
                <w:rFonts w:hint="default" w:ascii="Times New Roman" w:hAnsi="Times New Roman" w:cs="Times New Roman"/>
                <w:b w:val="0"/>
                <w:bCs w:val="0"/>
                <w:kern w:val="0"/>
                <w:sz w:val="28"/>
                <w:szCs w:val="28"/>
                <w:highlight w:val="none"/>
                <w:lang w:bidi="ar"/>
              </w:rPr>
              <w:t>、双墨阁大酒店</w:t>
            </w:r>
            <w:r>
              <w:rPr>
                <w:rFonts w:hint="default" w:ascii="Times New Roman" w:hAnsi="Times New Roman" w:cs="Times New Roman"/>
                <w:b w:val="0"/>
                <w:bCs w:val="0"/>
                <w:kern w:val="0"/>
                <w:sz w:val="28"/>
                <w:szCs w:val="28"/>
                <w:highlight w:val="none"/>
                <w:lang w:eastAsia="zh-CN" w:bidi="ar"/>
              </w:rPr>
              <w:t>、</w:t>
            </w:r>
            <w:r>
              <w:rPr>
                <w:rFonts w:hint="default" w:ascii="Times New Roman" w:hAnsi="Times New Roman" w:cs="Times New Roman"/>
                <w:b w:val="0"/>
                <w:bCs w:val="0"/>
                <w:kern w:val="0"/>
                <w:sz w:val="28"/>
                <w:szCs w:val="28"/>
                <w:highlight w:val="none"/>
                <w:lang w:bidi="ar"/>
              </w:rPr>
              <w:t>泉山小学西侧五星级酒店、恒启社区邻里中心、凤凰城邻里中心、凤凰新城农贸市场改扩建、高岳农贸市集等项目</w:t>
            </w:r>
            <w:r>
              <w:rPr>
                <w:rFonts w:hint="default" w:ascii="Times New Roman" w:hAnsi="Times New Roman" w:cs="Times New Roman"/>
                <w:b w:val="0"/>
                <w:bCs w:val="0"/>
                <w:kern w:val="0"/>
                <w:sz w:val="28"/>
                <w:szCs w:val="28"/>
                <w:highlight w:val="none"/>
                <w:lang w:eastAsia="zh-CN" w:bidi="ar"/>
              </w:rPr>
              <w:t>，</w:t>
            </w:r>
            <w:r>
              <w:rPr>
                <w:rFonts w:hint="default" w:ascii="Times New Roman" w:hAnsi="Times New Roman" w:cs="Times New Roman"/>
                <w:kern w:val="0"/>
                <w:sz w:val="28"/>
                <w:szCs w:val="28"/>
                <w:highlight w:val="none"/>
                <w:lang w:bidi="ar"/>
              </w:rPr>
              <w:t>激发商业发展内生动能</w:t>
            </w:r>
            <w:r>
              <w:rPr>
                <w:rFonts w:hint="default" w:ascii="Times New Roman" w:hAnsi="Times New Roman" w:cs="Times New Roman"/>
                <w:b w:val="0"/>
                <w:bCs w:val="0"/>
                <w:kern w:val="0"/>
                <w:sz w:val="28"/>
                <w:szCs w:val="28"/>
                <w:highlight w:val="none"/>
                <w:lang w:bidi="ar"/>
              </w:rPr>
              <w:t>。</w:t>
            </w:r>
          </w:p>
          <w:p w14:paraId="5EEA56D5">
            <w:pPr>
              <w:keepNext w:val="0"/>
              <w:keepLines w:val="0"/>
              <w:widowControl w:val="0"/>
              <w:suppressLineNumbers w:val="0"/>
              <w:adjustRightInd w:val="0"/>
              <w:snapToGrid w:val="0"/>
              <w:spacing w:before="0" w:beforeAutospacing="0" w:after="0" w:afterAutospacing="0" w:line="400" w:lineRule="exact"/>
              <w:ind w:left="0" w:right="0" w:firstLine="562" w:firstLineChars="200"/>
              <w:jc w:val="left"/>
              <w:rPr>
                <w:rFonts w:hint="default" w:ascii="Times New Roman" w:hAnsi="Times New Roman" w:eastAsia="仿宋_GB2312" w:cs="Times New Roman"/>
                <w:b w:val="0"/>
                <w:bCs w:val="0"/>
                <w:sz w:val="28"/>
                <w:szCs w:val="28"/>
                <w:highlight w:val="none"/>
              </w:rPr>
            </w:pPr>
            <w:r>
              <w:rPr>
                <w:rFonts w:hint="default" w:ascii="Times New Roman" w:hAnsi="Times New Roman" w:cs="Times New Roman"/>
                <w:b/>
                <w:bCs/>
                <w:kern w:val="0"/>
                <w:sz w:val="28"/>
                <w:szCs w:val="28"/>
                <w:highlight w:val="none"/>
                <w:lang w:bidi="ar"/>
              </w:rPr>
              <w:t>加快发展汽车后市场。</w:t>
            </w:r>
            <w:r>
              <w:rPr>
                <w:rFonts w:hint="default" w:ascii="Times New Roman" w:hAnsi="Times New Roman" w:cs="Times New Roman"/>
                <w:b w:val="0"/>
                <w:bCs w:val="0"/>
                <w:kern w:val="0"/>
                <w:sz w:val="28"/>
                <w:szCs w:val="28"/>
                <w:highlight w:val="none"/>
                <w:lang w:bidi="ar"/>
              </w:rPr>
              <w:t>推进</w:t>
            </w:r>
            <w:r>
              <w:rPr>
                <w:rFonts w:hint="default" w:ascii="Times New Roman" w:hAnsi="Times New Roman" w:cs="Times New Roman"/>
                <w:b w:val="0"/>
                <w:bCs w:val="0"/>
                <w:kern w:val="0"/>
                <w:sz w:val="28"/>
                <w:szCs w:val="28"/>
                <w:highlight w:val="none"/>
                <w:lang w:val="en-US" w:eastAsia="zh-CN" w:bidi="ar"/>
              </w:rPr>
              <w:t>汽车</w:t>
            </w:r>
            <w:r>
              <w:rPr>
                <w:rFonts w:hint="default" w:ascii="Times New Roman" w:hAnsi="Times New Roman" w:cs="Times New Roman"/>
                <w:b w:val="0"/>
                <w:bCs w:val="0"/>
                <w:kern w:val="0"/>
                <w:sz w:val="28"/>
                <w:szCs w:val="28"/>
                <w:highlight w:val="none"/>
                <w:lang w:bidi="ar"/>
              </w:rPr>
              <w:t>后市场协同发展，实施相山区汽车后市场项目，</w:t>
            </w:r>
            <w:r>
              <w:rPr>
                <w:rFonts w:hint="default" w:ascii="Times New Roman" w:hAnsi="Times New Roman" w:cs="Times New Roman"/>
                <w:b w:val="0"/>
                <w:bCs w:val="0"/>
                <w:kern w:val="0"/>
                <w:sz w:val="28"/>
                <w:szCs w:val="28"/>
                <w:highlight w:val="none"/>
                <w:lang w:val="en-US" w:eastAsia="zh-CN" w:bidi="ar"/>
              </w:rPr>
              <w:t>加快建设新能源汽车城、二手车交易中心等，</w:t>
            </w:r>
            <w:r>
              <w:rPr>
                <w:rFonts w:hint="default" w:ascii="Times New Roman" w:hAnsi="Times New Roman" w:cs="Times New Roman"/>
                <w:b w:val="0"/>
                <w:bCs w:val="0"/>
                <w:kern w:val="0"/>
                <w:sz w:val="28"/>
                <w:szCs w:val="28"/>
                <w:highlight w:val="none"/>
                <w:lang w:bidi="ar"/>
              </w:rPr>
              <w:t>提升汽车后市场流通水平</w:t>
            </w:r>
            <w:r>
              <w:rPr>
                <w:rFonts w:hint="default" w:ascii="Times New Roman" w:hAnsi="Times New Roman" w:cs="Times New Roman"/>
                <w:b w:val="0"/>
                <w:bCs w:val="0"/>
                <w:kern w:val="0"/>
                <w:sz w:val="28"/>
                <w:szCs w:val="28"/>
                <w:highlight w:val="none"/>
                <w:lang w:eastAsia="zh-CN" w:bidi="ar"/>
              </w:rPr>
              <w:t>。</w:t>
            </w:r>
          </w:p>
        </w:tc>
      </w:tr>
    </w:tbl>
    <w:p w14:paraId="4B89B47F">
      <w:pPr>
        <w:outlineLvl w:val="2"/>
        <w:rPr>
          <w:rFonts w:hint="default" w:ascii="Times New Roman" w:hAnsi="Times New Roman" w:eastAsia="仿宋_GB2312" w:cs="Times New Roman"/>
          <w:b/>
          <w:bCs/>
          <w:highlight w:val="none"/>
          <w:lang w:val="en-US" w:eastAsia="zh-CN"/>
        </w:rPr>
      </w:pPr>
      <w:r>
        <w:rPr>
          <w:rFonts w:hint="default" w:ascii="Times New Roman" w:hAnsi="Times New Roman" w:cs="Times New Roman"/>
          <w:b/>
          <w:bCs/>
          <w:highlight w:val="none"/>
          <w:lang w:val="en-US" w:eastAsia="zh-CN"/>
        </w:rPr>
        <w:t>2</w:t>
      </w:r>
      <w:r>
        <w:rPr>
          <w:rFonts w:hint="default" w:ascii="Times New Roman" w:hAnsi="Times New Roman" w:eastAsia="仿宋_GB2312" w:cs="Times New Roman"/>
          <w:b/>
          <w:bCs/>
          <w:highlight w:val="none"/>
          <w:lang w:val="en-US" w:eastAsia="zh-CN"/>
        </w:rPr>
        <w:t>.文化旅游</w:t>
      </w:r>
    </w:p>
    <w:p w14:paraId="1C3A12A4">
      <w:pPr>
        <w:keepNext w:val="0"/>
        <w:keepLines w:val="0"/>
        <w:widowControl w:val="0"/>
        <w:suppressLineNumbers w:val="0"/>
        <w:spacing w:before="0" w:beforeAutospacing="0" w:after="0" w:afterAutospacing="0" w:line="620" w:lineRule="exact"/>
        <w:ind w:left="0" w:right="0" w:firstLine="640" w:firstLineChars="200"/>
        <w:jc w:val="both"/>
        <w:rPr>
          <w:rFonts w:hint="default" w:ascii="Times New Roman" w:hAnsi="Times New Roman" w:eastAsia="仿宋_GB2312" w:cs="Times New Roman"/>
          <w:b w:val="0"/>
          <w:bCs w:val="0"/>
          <w:kern w:val="2"/>
          <w:sz w:val="32"/>
          <w:szCs w:val="32"/>
          <w:highlight w:val="none"/>
          <w:lang w:val="en-US" w:eastAsia="zh-CN" w:bidi="ar"/>
        </w:rPr>
      </w:pPr>
      <w:r>
        <w:rPr>
          <w:rFonts w:hint="default" w:ascii="Times New Roman" w:hAnsi="Times New Roman" w:eastAsia="仿宋_GB2312" w:cs="Times New Roman"/>
          <w:b w:val="0"/>
          <w:bCs w:val="0"/>
          <w:kern w:val="2"/>
          <w:sz w:val="32"/>
          <w:szCs w:val="32"/>
          <w:highlight w:val="none"/>
          <w:lang w:val="en-US" w:eastAsia="zh-CN" w:bidi="ar"/>
        </w:rPr>
        <w:t>积极发展特色旅游、全域旅游，全力建成“安徽文旅融合发展新高地、长三角地区工业旅游优选地、淮海经济区休闲度假目的地</w:t>
      </w:r>
      <w:r>
        <w:rPr>
          <w:rFonts w:hint="default" w:ascii="Times New Roman" w:hAnsi="Times New Roman" w:cs="Times New Roman"/>
          <w:b w:val="0"/>
          <w:bCs w:val="0"/>
          <w:kern w:val="2"/>
          <w:sz w:val="32"/>
          <w:szCs w:val="32"/>
          <w:highlight w:val="none"/>
          <w:lang w:val="en-US" w:eastAsia="zh-CN" w:bidi="ar"/>
        </w:rPr>
        <w:t>”。</w:t>
      </w:r>
      <w:r>
        <w:rPr>
          <w:rFonts w:hint="default" w:ascii="Times New Roman" w:hAnsi="Times New Roman" w:eastAsia="仿宋_GB2312" w:cs="Times New Roman"/>
          <w:b w:val="0"/>
          <w:bCs w:val="0"/>
          <w:kern w:val="2"/>
          <w:sz w:val="32"/>
          <w:szCs w:val="32"/>
          <w:highlight w:val="none"/>
          <w:lang w:val="en-US" w:eastAsia="zh-CN" w:bidi="ar"/>
        </w:rPr>
        <w:t>到2030年，全市文化和旅游及相关产业增加值占GDP比重超过全省平均水平。</w:t>
      </w:r>
    </w:p>
    <w:p w14:paraId="062480A5">
      <w:pPr>
        <w:keepNext w:val="0"/>
        <w:keepLines w:val="0"/>
        <w:widowControl w:val="0"/>
        <w:suppressLineNumbers w:val="0"/>
        <w:spacing w:before="0" w:beforeAutospacing="0" w:after="0" w:afterAutospacing="0" w:line="620" w:lineRule="exact"/>
        <w:ind w:left="0" w:right="0" w:firstLine="643" w:firstLineChars="200"/>
        <w:jc w:val="both"/>
        <w:rPr>
          <w:rFonts w:hint="default" w:ascii="Times New Roman" w:hAnsi="Times New Roman" w:cs="Times New Roman"/>
          <w:b w:val="0"/>
          <w:bCs w:val="0"/>
          <w:kern w:val="2"/>
          <w:sz w:val="32"/>
          <w:szCs w:val="32"/>
          <w:highlight w:val="none"/>
          <w:lang w:val="en-US" w:eastAsia="zh-CN" w:bidi="ar"/>
        </w:rPr>
      </w:pPr>
      <w:r>
        <w:rPr>
          <w:rFonts w:hint="default" w:ascii="Times New Roman" w:hAnsi="Times New Roman" w:eastAsia="楷体_GB2312" w:cs="Times New Roman"/>
          <w:b/>
          <w:bCs/>
          <w:kern w:val="2"/>
          <w:sz w:val="32"/>
          <w:szCs w:val="24"/>
          <w:highlight w:val="none"/>
          <w:lang w:val="en-US" w:eastAsia="zh-CN" w:bidi="ar"/>
        </w:rPr>
        <w:t>大力发展全域旅游。</w:t>
      </w:r>
      <w:r>
        <w:rPr>
          <w:rFonts w:hint="default" w:ascii="Times New Roman" w:hAnsi="Times New Roman" w:eastAsia="仿宋_GB2312" w:cs="Times New Roman"/>
          <w:b w:val="0"/>
          <w:bCs w:val="0"/>
          <w:kern w:val="2"/>
          <w:sz w:val="32"/>
          <w:szCs w:val="32"/>
          <w:highlight w:val="none"/>
          <w:lang w:val="en-US" w:eastAsia="zh-CN" w:bidi="ar"/>
        </w:rPr>
        <w:t>落实</w:t>
      </w:r>
      <w:r>
        <w:rPr>
          <w:rFonts w:hint="default" w:ascii="Times New Roman" w:hAnsi="Times New Roman" w:cs="Times New Roman"/>
          <w:b w:val="0"/>
          <w:bCs w:val="0"/>
          <w:kern w:val="2"/>
          <w:sz w:val="32"/>
          <w:szCs w:val="32"/>
          <w:highlight w:val="none"/>
          <w:lang w:val="en-US" w:eastAsia="zh-CN" w:bidi="ar"/>
        </w:rPr>
        <w:t>“1234+N”旅游发展新格局</w:t>
      </w:r>
      <w:r>
        <w:rPr>
          <w:rStyle w:val="28"/>
          <w:rFonts w:hint="default" w:ascii="Times New Roman" w:hAnsi="Times New Roman" w:cs="Times New Roman"/>
          <w:b w:val="0"/>
          <w:bCs w:val="0"/>
          <w:kern w:val="2"/>
          <w:sz w:val="32"/>
          <w:szCs w:val="32"/>
          <w:highlight w:val="none"/>
          <w:lang w:val="en-US" w:eastAsia="zh-CN" w:bidi="ar"/>
        </w:rPr>
        <w:footnoteReference w:id="1"/>
      </w:r>
      <w:r>
        <w:rPr>
          <w:rFonts w:hint="default" w:ascii="Times New Roman" w:hAnsi="Times New Roman" w:eastAsia="仿宋_GB2312" w:cs="Times New Roman"/>
          <w:b w:val="0"/>
          <w:bCs w:val="0"/>
          <w:kern w:val="2"/>
          <w:sz w:val="32"/>
          <w:szCs w:val="32"/>
          <w:highlight w:val="none"/>
          <w:lang w:val="en-US" w:eastAsia="zh-CN" w:bidi="ar"/>
        </w:rPr>
        <w:t>，</w:t>
      </w:r>
      <w:r>
        <w:rPr>
          <w:rFonts w:hint="default" w:ascii="Times New Roman" w:hAnsi="Times New Roman" w:cs="Times New Roman"/>
          <w:b w:val="0"/>
          <w:bCs w:val="0"/>
          <w:kern w:val="2"/>
          <w:sz w:val="32"/>
          <w:szCs w:val="32"/>
          <w:highlight w:val="none"/>
          <w:lang w:val="en-US" w:eastAsia="zh-CN" w:bidi="ar"/>
        </w:rPr>
        <w:t>支持打造一批演艺、科幻、户外、康养、游戏等多元业态的特色文旅项目。</w:t>
      </w:r>
      <w:r>
        <w:rPr>
          <w:rFonts w:hint="default" w:ascii="Times New Roman" w:hAnsi="Times New Roman" w:eastAsia="仿宋_GB2312" w:cs="Times New Roman"/>
          <w:b w:val="0"/>
          <w:bCs w:val="0"/>
          <w:kern w:val="2"/>
          <w:sz w:val="32"/>
          <w:szCs w:val="32"/>
          <w:highlight w:val="none"/>
          <w:lang w:val="en-US" w:eastAsia="zh-CN" w:bidi="ar"/>
        </w:rPr>
        <w:t>深入实施“皖美休闲旅游乡村”行动，</w:t>
      </w:r>
      <w:r>
        <w:rPr>
          <w:rFonts w:hint="default" w:ascii="Times New Roman" w:hAnsi="Times New Roman" w:cs="Times New Roman"/>
          <w:b w:val="0"/>
          <w:bCs w:val="0"/>
          <w:kern w:val="2"/>
          <w:sz w:val="32"/>
          <w:szCs w:val="32"/>
          <w:highlight w:val="none"/>
          <w:lang w:val="en-US" w:eastAsia="zh-CN" w:bidi="ar"/>
        </w:rPr>
        <w:t>开发农耕体验、田园采摘、乡村露营等业态，</w:t>
      </w:r>
      <w:r>
        <w:rPr>
          <w:rFonts w:hint="default" w:ascii="Times New Roman" w:hAnsi="Times New Roman" w:eastAsia="仿宋_GB2312" w:cs="Times New Roman"/>
          <w:b w:val="0"/>
          <w:bCs w:val="0"/>
          <w:kern w:val="2"/>
          <w:sz w:val="32"/>
          <w:szCs w:val="32"/>
          <w:highlight w:val="none"/>
          <w:lang w:val="en-US" w:eastAsia="zh-CN" w:bidi="ar"/>
        </w:rPr>
        <w:t>打造一批</w:t>
      </w:r>
      <w:r>
        <w:rPr>
          <w:rFonts w:hint="default" w:ascii="Times New Roman" w:hAnsi="Times New Roman" w:cs="Times New Roman"/>
          <w:b w:val="0"/>
          <w:bCs w:val="0"/>
          <w:kern w:val="2"/>
          <w:sz w:val="32"/>
          <w:szCs w:val="32"/>
          <w:highlight w:val="none"/>
          <w:lang w:val="en-US" w:eastAsia="zh-CN" w:bidi="ar"/>
        </w:rPr>
        <w:t>精品乡村</w:t>
      </w:r>
      <w:r>
        <w:rPr>
          <w:rFonts w:hint="default" w:ascii="Times New Roman" w:hAnsi="Times New Roman" w:eastAsia="仿宋_GB2312" w:cs="Times New Roman"/>
          <w:b w:val="0"/>
          <w:bCs w:val="0"/>
          <w:kern w:val="2"/>
          <w:sz w:val="32"/>
          <w:szCs w:val="32"/>
          <w:highlight w:val="none"/>
          <w:lang w:val="en-US" w:eastAsia="zh-CN" w:bidi="ar"/>
        </w:rPr>
        <w:t>民宿</w:t>
      </w:r>
      <w:r>
        <w:rPr>
          <w:rFonts w:hint="default" w:ascii="Times New Roman" w:hAnsi="Times New Roman" w:cs="Times New Roman"/>
          <w:b w:val="0"/>
          <w:bCs w:val="0"/>
          <w:kern w:val="2"/>
          <w:sz w:val="32"/>
          <w:szCs w:val="32"/>
          <w:highlight w:val="none"/>
          <w:lang w:val="en-US" w:eastAsia="zh-CN" w:bidi="ar"/>
        </w:rPr>
        <w:t>。强化5G、云计算、人工智能等技术运用，推动景区、酒店、民宿、文博场馆等数智化升级。积极融入苏皖鲁豫省际交界地区和长三角文旅协同发展格局，开展区域文旅协同发展行动，联合打造“汉风遗韵”“运河探秘”“红色记忆”“非遗研学”四大跨区域文旅IP矩阵。</w:t>
      </w:r>
    </w:p>
    <w:p w14:paraId="05881034">
      <w:pPr>
        <w:keepNext w:val="0"/>
        <w:keepLines w:val="0"/>
        <w:widowControl w:val="0"/>
        <w:suppressLineNumbers w:val="0"/>
        <w:spacing w:before="0" w:beforeAutospacing="0" w:after="0" w:afterAutospacing="0" w:line="620" w:lineRule="exact"/>
        <w:ind w:left="0" w:right="0" w:firstLine="643" w:firstLineChars="200"/>
        <w:jc w:val="both"/>
        <w:rPr>
          <w:rFonts w:hint="default" w:ascii="Times New Roman" w:hAnsi="Times New Roman" w:eastAsia="仿宋_GB2312" w:cs="Times New Roman"/>
          <w:b w:val="0"/>
          <w:bCs w:val="0"/>
          <w:kern w:val="2"/>
          <w:sz w:val="32"/>
          <w:szCs w:val="32"/>
          <w:highlight w:val="none"/>
          <w:lang w:val="en-US"/>
        </w:rPr>
      </w:pPr>
      <w:r>
        <w:rPr>
          <w:rFonts w:hint="default" w:ascii="Times New Roman" w:hAnsi="Times New Roman" w:eastAsia="楷体_GB2312" w:cs="Times New Roman"/>
          <w:b/>
          <w:bCs/>
          <w:kern w:val="2"/>
          <w:sz w:val="32"/>
          <w:szCs w:val="24"/>
          <w:highlight w:val="none"/>
          <w:lang w:val="en-US" w:eastAsia="zh-CN" w:bidi="ar"/>
        </w:rPr>
        <w:t>推动“文旅+”深度融合。</w:t>
      </w:r>
      <w:r>
        <w:rPr>
          <w:rFonts w:hint="default" w:ascii="Times New Roman" w:hAnsi="Times New Roman" w:eastAsia="仿宋_GB2312" w:cs="Times New Roman"/>
          <w:b w:val="0"/>
          <w:bCs w:val="0"/>
          <w:kern w:val="2"/>
          <w:sz w:val="32"/>
          <w:szCs w:val="32"/>
          <w:highlight w:val="none"/>
          <w:lang w:val="en-US" w:eastAsia="zh-CN" w:bidi="ar"/>
        </w:rPr>
        <w:t>深化“文旅+百业”“百业+文旅”</w:t>
      </w:r>
      <w:r>
        <w:rPr>
          <w:rFonts w:hint="default" w:ascii="Times New Roman" w:hAnsi="Times New Roman" w:cs="Times New Roman"/>
          <w:b w:val="0"/>
          <w:bCs w:val="0"/>
          <w:kern w:val="2"/>
          <w:sz w:val="32"/>
          <w:szCs w:val="32"/>
          <w:highlight w:val="none"/>
          <w:lang w:val="en-US" w:eastAsia="zh-CN" w:bidi="ar"/>
        </w:rPr>
        <w:t>发展</w:t>
      </w:r>
      <w:r>
        <w:rPr>
          <w:rFonts w:hint="default" w:ascii="Times New Roman" w:hAnsi="Times New Roman" w:eastAsia="仿宋_GB2312" w:cs="Times New Roman"/>
          <w:b w:val="0"/>
          <w:bCs w:val="0"/>
          <w:kern w:val="2"/>
          <w:sz w:val="32"/>
          <w:szCs w:val="32"/>
          <w:highlight w:val="none"/>
          <w:lang w:val="en-US" w:eastAsia="zh-CN" w:bidi="ar"/>
        </w:rPr>
        <w:t>，推出更多顺应市场趋势和群众需求的跨界融合业态产品</w:t>
      </w:r>
      <w:r>
        <w:rPr>
          <w:rFonts w:hint="default" w:ascii="Times New Roman" w:hAnsi="Times New Roman" w:cs="Times New Roman"/>
          <w:b w:val="0"/>
          <w:bCs w:val="0"/>
          <w:kern w:val="2"/>
          <w:sz w:val="32"/>
          <w:szCs w:val="32"/>
          <w:highlight w:val="none"/>
          <w:lang w:val="en-US" w:eastAsia="zh-CN" w:bidi="ar"/>
        </w:rPr>
        <w:t>，发掘“皖美宝藏小城”。</w:t>
      </w:r>
      <w:r>
        <w:rPr>
          <w:rFonts w:hint="default" w:ascii="Times New Roman" w:hAnsi="Times New Roman" w:eastAsia="仿宋_GB2312" w:cs="Times New Roman"/>
          <w:sz w:val="32"/>
          <w:szCs w:val="32"/>
          <w:highlight w:val="none"/>
          <w:lang w:val="en-US" w:eastAsia="zh-CN" w:bidi="ar"/>
        </w:rPr>
        <w:t>激活红色资源，加快双堆集镇青少年劳动实践拓展活动中心项目建设</w:t>
      </w:r>
      <w:r>
        <w:rPr>
          <w:rFonts w:hint="default" w:ascii="Times New Roman" w:hAnsi="Times New Roman" w:eastAsia="仿宋_GB2312" w:cs="Times New Roman"/>
          <w:b w:val="0"/>
          <w:bCs w:val="0"/>
          <w:kern w:val="2"/>
          <w:sz w:val="32"/>
          <w:szCs w:val="32"/>
          <w:highlight w:val="none"/>
          <w:lang w:val="en-US" w:eastAsia="zh-CN" w:bidi="ar"/>
        </w:rPr>
        <w:t>。推动非遗活态传承与可持续发展，</w:t>
      </w:r>
      <w:r>
        <w:rPr>
          <w:rFonts w:hint="default" w:ascii="Times New Roman" w:hAnsi="Times New Roman" w:cs="Times New Roman"/>
          <w:b w:val="0"/>
          <w:bCs w:val="0"/>
          <w:kern w:val="2"/>
          <w:sz w:val="32"/>
          <w:szCs w:val="32"/>
          <w:highlight w:val="none"/>
          <w:lang w:val="en-US" w:eastAsia="zh-CN" w:bidi="ar"/>
        </w:rPr>
        <w:t>加强</w:t>
      </w:r>
      <w:r>
        <w:rPr>
          <w:rFonts w:hint="default" w:ascii="Times New Roman" w:hAnsi="Times New Roman" w:eastAsia="仿宋_GB2312" w:cs="Times New Roman"/>
          <w:b w:val="0"/>
          <w:bCs w:val="0"/>
          <w:kern w:val="2"/>
          <w:sz w:val="32"/>
          <w:szCs w:val="32"/>
          <w:highlight w:val="none"/>
          <w:lang w:val="en-US" w:eastAsia="zh-CN" w:bidi="ar"/>
        </w:rPr>
        <w:t>隋唐大运河核心遗产资源活化利用，推动濉溪古城、临涣古镇等区域非遗与现代文旅元素融合发展。创新“工业+文旅”融合业态，</w:t>
      </w:r>
      <w:r>
        <w:rPr>
          <w:rFonts w:hint="default" w:ascii="Times New Roman" w:hAnsi="Times New Roman" w:cs="Times New Roman"/>
          <w:b w:val="0"/>
          <w:bCs w:val="0"/>
          <w:kern w:val="2"/>
          <w:sz w:val="32"/>
          <w:szCs w:val="32"/>
          <w:highlight w:val="none"/>
          <w:lang w:val="en-US" w:eastAsia="zh-CN" w:bidi="ar"/>
        </w:rPr>
        <w:t>优化老电厂工业遗址空间布局，打造核心工业旅游载体，深入</w:t>
      </w:r>
      <w:r>
        <w:rPr>
          <w:rFonts w:hint="default" w:ascii="Times New Roman" w:hAnsi="Times New Roman" w:eastAsia="仿宋_GB2312" w:cs="Times New Roman"/>
          <w:b w:val="0"/>
          <w:bCs w:val="0"/>
          <w:kern w:val="2"/>
          <w:sz w:val="32"/>
          <w:szCs w:val="32"/>
          <w:highlight w:val="none"/>
          <w:lang w:val="en-US" w:eastAsia="zh-CN" w:bidi="ar"/>
        </w:rPr>
        <w:t>实施</w:t>
      </w:r>
      <w:r>
        <w:rPr>
          <w:rFonts w:hint="default" w:ascii="Times New Roman" w:hAnsi="Times New Roman" w:eastAsia="仿宋_GB2312" w:cs="Times New Roman"/>
          <w:spacing w:val="0"/>
          <w:kern w:val="2"/>
          <w:sz w:val="32"/>
          <w:szCs w:val="32"/>
          <w:highlight w:val="none"/>
          <w:lang w:val="en-US" w:eastAsia="zh-CN" w:bidi="ar"/>
        </w:rPr>
        <w:t>“煤城记忆”工业遗产保护利用工程，打造矿山特色的工业旅游示范基地</w:t>
      </w:r>
      <w:r>
        <w:rPr>
          <w:rFonts w:hint="default" w:ascii="Times New Roman" w:hAnsi="Times New Roman" w:eastAsia="仿宋_GB2312" w:cs="Times New Roman"/>
          <w:b w:val="0"/>
          <w:bCs w:val="0"/>
          <w:kern w:val="2"/>
          <w:sz w:val="32"/>
          <w:szCs w:val="32"/>
          <w:highlight w:val="none"/>
          <w:lang w:val="en-US" w:eastAsia="zh-CN" w:bidi="ar"/>
        </w:rPr>
        <w:t>。</w:t>
      </w:r>
    </w:p>
    <w:p w14:paraId="354A07F7">
      <w:pPr>
        <w:outlineLvl w:val="9"/>
        <w:rPr>
          <w:rFonts w:hint="default" w:ascii="Times New Roman" w:hAnsi="Times New Roman" w:cs="Times New Roman"/>
          <w:highlight w:val="none"/>
          <w:lang w:val="en-US" w:eastAsia="zh-CN"/>
        </w:rPr>
      </w:pPr>
      <w:r>
        <w:rPr>
          <w:rFonts w:hint="default" w:ascii="Times New Roman" w:hAnsi="Times New Roman" w:eastAsia="楷体_GB2312" w:cs="Times New Roman"/>
          <w:b/>
          <w:bCs/>
          <w:kern w:val="2"/>
          <w:sz w:val="32"/>
          <w:szCs w:val="24"/>
          <w:highlight w:val="none"/>
          <w:lang w:bidi="ar"/>
        </w:rPr>
        <w:t>培育</w:t>
      </w:r>
      <w:r>
        <w:rPr>
          <w:rFonts w:hint="default" w:ascii="Times New Roman" w:hAnsi="Times New Roman" w:eastAsia="楷体_GB2312" w:cs="Times New Roman"/>
          <w:b/>
          <w:bCs/>
          <w:kern w:val="2"/>
          <w:sz w:val="32"/>
          <w:szCs w:val="24"/>
          <w:highlight w:val="none"/>
          <w:lang w:val="en-US" w:eastAsia="zh-CN" w:bidi="ar"/>
        </w:rPr>
        <w:t>文旅消费新业态新场景</w:t>
      </w:r>
      <w:r>
        <w:rPr>
          <w:rFonts w:hint="default" w:ascii="Times New Roman" w:hAnsi="Times New Roman" w:eastAsia="楷体_GB2312" w:cs="Times New Roman"/>
          <w:b/>
          <w:bCs/>
          <w:kern w:val="2"/>
          <w:sz w:val="32"/>
          <w:szCs w:val="24"/>
          <w:highlight w:val="none"/>
          <w:lang w:bidi="ar"/>
        </w:rPr>
        <w:t>。</w:t>
      </w:r>
      <w:r>
        <w:rPr>
          <w:rFonts w:hint="default" w:ascii="Times New Roman" w:hAnsi="Times New Roman" w:eastAsia="仿宋_GB2312" w:cs="Times New Roman"/>
          <w:sz w:val="32"/>
          <w:szCs w:val="32"/>
          <w:highlight w:val="none"/>
          <w:lang w:val="en-US" w:eastAsia="zh-CN"/>
        </w:rPr>
        <w:t>大力发展夜间经济，持续打造“运河千灯夜”沉浸式演艺等夜间旅游场景</w:t>
      </w:r>
      <w:r>
        <w:rPr>
          <w:rFonts w:hint="default" w:ascii="Times New Roman" w:hAnsi="Times New Roman" w:eastAsia="仿宋_GB2312" w:cs="Times New Roman"/>
          <w:b w:val="0"/>
          <w:bCs w:val="0"/>
          <w:kern w:val="2"/>
          <w:sz w:val="32"/>
          <w:szCs w:val="32"/>
          <w:highlight w:val="none"/>
        </w:rPr>
        <w:t>。</w:t>
      </w:r>
      <w:r>
        <w:rPr>
          <w:rFonts w:hint="default" w:ascii="Times New Roman" w:hAnsi="Times New Roman" w:cs="Times New Roman"/>
          <w:b w:val="0"/>
          <w:bCs w:val="0"/>
          <w:kern w:val="2"/>
          <w:sz w:val="32"/>
          <w:szCs w:val="32"/>
          <w:highlight w:val="none"/>
          <w:lang w:val="en-US" w:eastAsia="zh-CN"/>
        </w:rPr>
        <w:t>积极实施“百景（百点）演艺融合”工程，</w:t>
      </w:r>
      <w:r>
        <w:rPr>
          <w:rFonts w:hint="default" w:ascii="Times New Roman" w:hAnsi="Times New Roman" w:cs="Times New Roman"/>
          <w:highlight w:val="none"/>
          <w:lang w:val="en-US" w:eastAsia="zh-CN"/>
        </w:rPr>
        <w:t>支持A级旅游景区围绕红色文化、运河文化等推出一批“小而精、小而优、小而特”的旅游演艺项目，开发“演艺+餐饮”“演艺+零售”等多元文娱模式。促进虚拟现实（VR）体验等文娱业态场景创新，探索打造一批超高清、沉浸式、互动式演艺新空间。</w:t>
      </w:r>
      <w:r>
        <w:rPr>
          <w:rFonts w:hint="default" w:ascii="Times New Roman" w:hAnsi="Times New Roman" w:eastAsia="仿宋_GB2312" w:cs="Times New Roman"/>
          <w:sz w:val="32"/>
          <w:szCs w:val="24"/>
          <w:highlight w:val="none"/>
          <w:lang w:val="en-US" w:eastAsia="zh-CN"/>
        </w:rPr>
        <w:t>发展其他“X+文旅”业态，丰富休闲娱乐供给，培育星空露营、冰雪运动、剧本娱乐等“Z世代”新业态。</w:t>
      </w:r>
    </w:p>
    <w:tbl>
      <w:tblPr>
        <w:tblStyle w:val="21"/>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6F764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2" w:type="dxa"/>
          </w:tcPr>
          <w:p w14:paraId="40BD0EBC">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400" w:lineRule="exact"/>
              <w:ind w:left="0" w:right="0" w:firstLine="0" w:firstLineChars="0"/>
              <w:jc w:val="center"/>
              <w:textAlignment w:val="auto"/>
              <w:rPr>
                <w:rFonts w:hint="default" w:ascii="Times New Roman" w:hAnsi="Times New Roman" w:eastAsia="仿宋_GB2312" w:cs="Times New Roman"/>
                <w:b/>
                <w:bCs/>
                <w:sz w:val="28"/>
                <w:szCs w:val="28"/>
                <w:highlight w:val="none"/>
                <w:lang w:val="en-US" w:eastAsia="zh-CN" w:bidi="ar-SA"/>
              </w:rPr>
            </w:pPr>
            <w:r>
              <w:rPr>
                <w:rFonts w:hint="default" w:ascii="Times New Roman" w:hAnsi="Times New Roman" w:eastAsia="黑体" w:cs="Times New Roman"/>
                <w:b w:val="0"/>
                <w:bCs w:val="0"/>
                <w:sz w:val="28"/>
                <w:szCs w:val="28"/>
                <w:highlight w:val="none"/>
                <w:lang w:val="en-US" w:eastAsia="zh-CN" w:bidi="ar-SA"/>
              </w:rPr>
              <w:t>专栏</w:t>
            </w:r>
            <w:r>
              <w:rPr>
                <w:rFonts w:hint="default" w:ascii="Times New Roman" w:hAnsi="Times New Roman" w:eastAsia="黑体" w:cs="Times New Roman"/>
                <w:b w:val="0"/>
                <w:bCs w:val="0"/>
                <w:kern w:val="2"/>
                <w:sz w:val="28"/>
                <w:szCs w:val="28"/>
                <w:highlight w:val="none"/>
                <w:lang w:val="en-US" w:eastAsia="zh-CN" w:bidi="ar-SA"/>
              </w:rPr>
              <w:t>8</w:t>
            </w:r>
            <w:r>
              <w:rPr>
                <w:rFonts w:hint="default" w:ascii="Times New Roman" w:hAnsi="Times New Roman" w:eastAsia="黑体" w:cs="Times New Roman"/>
                <w:b w:val="0"/>
                <w:bCs w:val="0"/>
                <w:sz w:val="28"/>
                <w:szCs w:val="28"/>
                <w:highlight w:val="none"/>
                <w:lang w:val="en-US" w:eastAsia="zh-CN" w:bidi="ar-SA"/>
              </w:rPr>
              <w:t xml:space="preserve">  文化旅游</w:t>
            </w:r>
            <w:r>
              <w:rPr>
                <w:rFonts w:hint="default" w:ascii="Times New Roman" w:hAnsi="Times New Roman" w:eastAsia="黑体" w:cs="Times New Roman"/>
                <w:b w:val="0"/>
                <w:bCs w:val="0"/>
                <w:kern w:val="2"/>
                <w:sz w:val="28"/>
                <w:szCs w:val="28"/>
                <w:highlight w:val="none"/>
                <w:lang w:val="en-US" w:eastAsia="zh-CN" w:bidi="ar-SA"/>
              </w:rPr>
              <w:t>提升行动</w:t>
            </w:r>
          </w:p>
        </w:tc>
      </w:tr>
      <w:tr w14:paraId="2AAE0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2" w:type="dxa"/>
          </w:tcPr>
          <w:p w14:paraId="1663C98D">
            <w:pPr>
              <w:keepNext w:val="0"/>
              <w:keepLines w:val="0"/>
              <w:widowControl/>
              <w:suppressLineNumbers w:val="0"/>
              <w:adjustRightInd w:val="0"/>
              <w:snapToGrid w:val="0"/>
              <w:spacing w:before="0" w:beforeAutospacing="0" w:after="0" w:afterAutospacing="0" w:line="400" w:lineRule="exact"/>
              <w:ind w:left="0" w:right="0" w:firstLine="562"/>
              <w:jc w:val="left"/>
              <w:rPr>
                <w:rFonts w:hint="default" w:ascii="Times New Roman" w:hAnsi="Times New Roman" w:cs="Times New Roman"/>
                <w:b/>
                <w:bCs/>
                <w:kern w:val="0"/>
                <w:sz w:val="28"/>
                <w:szCs w:val="28"/>
                <w:highlight w:val="none"/>
              </w:rPr>
            </w:pPr>
            <w:r>
              <w:rPr>
                <w:rFonts w:hint="default" w:ascii="Times New Roman" w:hAnsi="Times New Roman" w:cs="Times New Roman"/>
                <w:b/>
                <w:bCs/>
                <w:kern w:val="0"/>
                <w:sz w:val="28"/>
                <w:szCs w:val="28"/>
                <w:highlight w:val="none"/>
              </w:rPr>
              <w:t>推动文旅融合发展</w:t>
            </w:r>
            <w:r>
              <w:rPr>
                <w:rFonts w:hint="default" w:ascii="Times New Roman" w:hAnsi="Times New Roman" w:cs="Times New Roman"/>
                <w:b/>
                <w:bCs/>
                <w:kern w:val="0"/>
                <w:sz w:val="28"/>
                <w:szCs w:val="28"/>
                <w:highlight w:val="none"/>
                <w:lang w:eastAsia="zh-CN"/>
              </w:rPr>
              <w:t>。</w:t>
            </w:r>
            <w:r>
              <w:rPr>
                <w:rFonts w:hint="default" w:ascii="Times New Roman" w:hAnsi="Times New Roman" w:cs="Times New Roman"/>
                <w:b w:val="0"/>
                <w:bCs w:val="0"/>
                <w:kern w:val="0"/>
                <w:sz w:val="28"/>
                <w:szCs w:val="28"/>
                <w:highlight w:val="none"/>
              </w:rPr>
              <w:t>不断提升旅游产品供给能力，丰富消费业态和场景，实施淮北市工业城市记忆</w:t>
            </w:r>
            <w:r>
              <w:rPr>
                <w:rFonts w:hint="default" w:ascii="Times New Roman" w:hAnsi="Times New Roman" w:cs="Times New Roman"/>
                <w:b w:val="0"/>
                <w:bCs w:val="0"/>
                <w:kern w:val="0"/>
                <w:sz w:val="28"/>
                <w:szCs w:val="28"/>
                <w:highlight w:val="none"/>
                <w:lang w:eastAsia="zh-CN"/>
              </w:rPr>
              <w:t>、</w:t>
            </w:r>
            <w:r>
              <w:rPr>
                <w:rFonts w:hint="default" w:ascii="Times New Roman" w:hAnsi="Times New Roman" w:cs="Times New Roman"/>
                <w:b w:val="0"/>
                <w:bCs w:val="0"/>
                <w:kern w:val="0"/>
                <w:sz w:val="28"/>
                <w:szCs w:val="28"/>
                <w:highlight w:val="none"/>
              </w:rPr>
              <w:t>双堆集镇红旅、临涣古镇历史名镇综合保护开发</w:t>
            </w:r>
            <w:r>
              <w:rPr>
                <w:rFonts w:hint="default" w:ascii="Times New Roman" w:hAnsi="Times New Roman" w:cs="Times New Roman"/>
                <w:b w:val="0"/>
                <w:bCs w:val="0"/>
                <w:kern w:val="0"/>
                <w:sz w:val="28"/>
                <w:szCs w:val="28"/>
                <w:highlight w:val="none"/>
                <w:lang w:eastAsia="zh-CN"/>
              </w:rPr>
              <w:t>、</w:t>
            </w:r>
            <w:r>
              <w:rPr>
                <w:rFonts w:hint="default" w:ascii="Times New Roman" w:hAnsi="Times New Roman" w:cs="Times New Roman"/>
                <w:b w:val="0"/>
                <w:bCs w:val="0"/>
                <w:kern w:val="0"/>
                <w:sz w:val="28"/>
                <w:szCs w:val="28"/>
                <w:highlight w:val="none"/>
              </w:rPr>
              <w:t>柳孜运河遗址大运河国家</w:t>
            </w:r>
            <w:r>
              <w:rPr>
                <w:rFonts w:hint="default" w:ascii="Times New Roman" w:hAnsi="Times New Roman" w:cs="Times New Roman"/>
                <w:b w:val="0"/>
                <w:bCs w:val="0"/>
                <w:kern w:val="0"/>
                <w:sz w:val="28"/>
                <w:szCs w:val="28"/>
                <w:highlight w:val="none"/>
                <w:lang w:eastAsia="zh-CN"/>
              </w:rPr>
              <w:t>文化公园</w:t>
            </w:r>
            <w:r>
              <w:rPr>
                <w:rFonts w:hint="default" w:ascii="Times New Roman" w:hAnsi="Times New Roman" w:cs="Times New Roman"/>
                <w:b w:val="0"/>
                <w:bCs w:val="0"/>
                <w:kern w:val="0"/>
                <w:sz w:val="28"/>
                <w:szCs w:val="28"/>
                <w:highlight w:val="none"/>
              </w:rPr>
              <w:t>、南山创4A景区、濉溪古城濉园古民居文化博览园</w:t>
            </w:r>
            <w:r>
              <w:rPr>
                <w:rFonts w:hint="default" w:ascii="Times New Roman" w:hAnsi="Times New Roman" w:cs="Times New Roman"/>
                <w:b w:val="0"/>
                <w:bCs w:val="0"/>
                <w:kern w:val="0"/>
                <w:sz w:val="28"/>
                <w:szCs w:val="28"/>
                <w:highlight w:val="none"/>
                <w:lang w:eastAsia="zh-CN"/>
              </w:rPr>
              <w:t>、</w:t>
            </w:r>
            <w:r>
              <w:rPr>
                <w:rFonts w:hint="default" w:ascii="Times New Roman" w:hAnsi="Times New Roman" w:cs="Times New Roman"/>
                <w:b w:val="0"/>
                <w:bCs w:val="0"/>
                <w:kern w:val="0"/>
                <w:sz w:val="28"/>
                <w:szCs w:val="28"/>
                <w:highlight w:val="none"/>
                <w:lang w:val="en-US" w:eastAsia="zh-CN"/>
              </w:rPr>
              <w:t>烈山区综合性农文旅项目、</w:t>
            </w:r>
            <w:r>
              <w:rPr>
                <w:rFonts w:hint="default" w:ascii="Times New Roman" w:hAnsi="Times New Roman" w:cs="Times New Roman"/>
                <w:b w:val="0"/>
                <w:bCs w:val="0"/>
                <w:kern w:val="0"/>
                <w:sz w:val="28"/>
                <w:szCs w:val="28"/>
                <w:highlight w:val="none"/>
              </w:rPr>
              <w:t>烈山区研学游基地、凤栖梧桐山地乐园、梧桐民宿、国金文创大厦等项目</w:t>
            </w:r>
            <w:r>
              <w:rPr>
                <w:rFonts w:hint="default" w:ascii="Times New Roman" w:hAnsi="Times New Roman" w:cs="Times New Roman"/>
                <w:b w:val="0"/>
                <w:bCs w:val="0"/>
                <w:kern w:val="0"/>
                <w:sz w:val="28"/>
                <w:szCs w:val="28"/>
                <w:highlight w:val="none"/>
                <w:lang w:eastAsia="zh-CN"/>
              </w:rPr>
              <w:t>，</w:t>
            </w:r>
            <w:r>
              <w:rPr>
                <w:rFonts w:hint="default" w:ascii="Times New Roman" w:hAnsi="Times New Roman" w:cs="Times New Roman"/>
                <w:b w:val="0"/>
                <w:bCs w:val="0"/>
                <w:kern w:val="0"/>
                <w:sz w:val="28"/>
                <w:szCs w:val="28"/>
                <w:highlight w:val="none"/>
                <w:lang w:val="en-US" w:eastAsia="zh-CN"/>
              </w:rPr>
              <w:t>全力建成安徽文旅融合新高地</w:t>
            </w:r>
            <w:r>
              <w:rPr>
                <w:rFonts w:hint="default" w:ascii="Times New Roman" w:hAnsi="Times New Roman" w:cs="Times New Roman"/>
                <w:b w:val="0"/>
                <w:bCs w:val="0"/>
                <w:kern w:val="0"/>
                <w:sz w:val="28"/>
                <w:szCs w:val="28"/>
                <w:highlight w:val="none"/>
              </w:rPr>
              <w:t>。</w:t>
            </w:r>
          </w:p>
          <w:p w14:paraId="696CF2FA">
            <w:pPr>
              <w:keepNext w:val="0"/>
              <w:keepLines w:val="0"/>
              <w:widowControl/>
              <w:suppressLineNumbers w:val="0"/>
              <w:adjustRightInd w:val="0"/>
              <w:snapToGrid w:val="0"/>
              <w:spacing w:before="0" w:beforeAutospacing="0" w:after="0" w:afterAutospacing="0" w:line="400" w:lineRule="exact"/>
              <w:ind w:left="0" w:right="0" w:firstLine="562"/>
              <w:jc w:val="left"/>
              <w:rPr>
                <w:rFonts w:hint="default" w:ascii="Times New Roman" w:hAnsi="Times New Roman" w:eastAsia="仿宋_GB2312" w:cs="Times New Roman"/>
                <w:b w:val="0"/>
                <w:bCs w:val="0"/>
                <w:kern w:val="0"/>
                <w:sz w:val="28"/>
                <w:szCs w:val="28"/>
                <w:highlight w:val="none"/>
                <w:lang w:val="en-US" w:eastAsia="zh-CN" w:bidi="ar-SA"/>
              </w:rPr>
            </w:pPr>
            <w:r>
              <w:rPr>
                <w:rFonts w:hint="default" w:ascii="Times New Roman" w:hAnsi="Times New Roman" w:cs="Times New Roman"/>
                <w:b/>
                <w:bCs/>
                <w:kern w:val="0"/>
                <w:sz w:val="28"/>
                <w:szCs w:val="28"/>
                <w:highlight w:val="none"/>
              </w:rPr>
              <w:t>提升基础设施保障能力</w:t>
            </w:r>
            <w:r>
              <w:rPr>
                <w:rFonts w:hint="default" w:ascii="Times New Roman" w:hAnsi="Times New Roman" w:cs="Times New Roman"/>
                <w:b/>
                <w:bCs/>
                <w:kern w:val="0"/>
                <w:sz w:val="28"/>
                <w:szCs w:val="28"/>
                <w:highlight w:val="none"/>
                <w:lang w:eastAsia="zh-CN"/>
              </w:rPr>
              <w:t>。</w:t>
            </w:r>
            <w:r>
              <w:rPr>
                <w:rFonts w:hint="default" w:ascii="Times New Roman" w:hAnsi="Times New Roman" w:cs="Times New Roman"/>
                <w:b w:val="0"/>
                <w:bCs w:val="0"/>
                <w:kern w:val="0"/>
                <w:sz w:val="28"/>
                <w:szCs w:val="28"/>
                <w:highlight w:val="none"/>
                <w:lang w:val="en-US" w:eastAsia="zh-CN"/>
              </w:rPr>
              <w:t>不断完善旅游设施配套能力，加快旅游交通标志、停车场、游客驿站等基础设施建设，</w:t>
            </w:r>
            <w:r>
              <w:rPr>
                <w:rFonts w:hint="default" w:ascii="Times New Roman" w:hAnsi="Times New Roman" w:cs="Times New Roman"/>
                <w:b w:val="0"/>
                <w:bCs w:val="0"/>
                <w:kern w:val="0"/>
                <w:sz w:val="28"/>
                <w:szCs w:val="28"/>
                <w:highlight w:val="none"/>
              </w:rPr>
              <w:t>实施淮河（安徽）文化旅游大环线淮北示范段建设、烈山区全域旅游基础设施建设及重点领域提升、龙脊天路烈山段基础设施提升、黄里景区基础设施及配套设施提升工程等项目</w:t>
            </w:r>
            <w:r>
              <w:rPr>
                <w:rFonts w:hint="default" w:ascii="Times New Roman" w:hAnsi="Times New Roman" w:cs="Times New Roman"/>
                <w:b w:val="0"/>
                <w:bCs w:val="0"/>
                <w:kern w:val="0"/>
                <w:sz w:val="28"/>
                <w:szCs w:val="28"/>
                <w:highlight w:val="none"/>
                <w:lang w:eastAsia="zh-CN"/>
              </w:rPr>
              <w:t>，</w:t>
            </w:r>
            <w:r>
              <w:rPr>
                <w:rFonts w:hint="default" w:ascii="Times New Roman" w:hAnsi="Times New Roman" w:cs="Times New Roman"/>
                <w:b w:val="0"/>
                <w:bCs w:val="0"/>
                <w:kern w:val="0"/>
                <w:sz w:val="28"/>
                <w:szCs w:val="28"/>
                <w:highlight w:val="none"/>
                <w:lang w:val="en-US" w:eastAsia="zh-CN"/>
              </w:rPr>
              <w:t>提升区域内文化旅游服务承载力。</w:t>
            </w:r>
          </w:p>
        </w:tc>
      </w:tr>
    </w:tbl>
    <w:p w14:paraId="6FEC1076">
      <w:pPr>
        <w:ind w:firstLine="643" w:firstLineChars="200"/>
        <w:outlineLvl w:val="2"/>
        <w:rPr>
          <w:rFonts w:hint="default" w:ascii="Times New Roman" w:hAnsi="Times New Roman" w:cs="Times New Roman"/>
          <w:b/>
          <w:bCs/>
          <w:highlight w:val="none"/>
          <w:lang w:val="en-US" w:eastAsia="zh-CN"/>
        </w:rPr>
      </w:pPr>
      <w:r>
        <w:rPr>
          <w:rFonts w:hint="default" w:ascii="Times New Roman" w:hAnsi="Times New Roman" w:cs="Times New Roman"/>
          <w:b/>
          <w:bCs/>
          <w:highlight w:val="none"/>
          <w:lang w:val="en-US" w:eastAsia="zh-CN"/>
        </w:rPr>
        <w:t>3.会展赛事</w:t>
      </w:r>
    </w:p>
    <w:p w14:paraId="56A923E8">
      <w:pPr>
        <w:ind w:firstLine="640" w:firstLineChars="200"/>
        <w:outlineLvl w:val="9"/>
        <w:rPr>
          <w:rFonts w:hint="default" w:ascii="Times New Roman" w:hAnsi="Times New Roman" w:eastAsia="仿宋_GB2312" w:cs="Times New Roman"/>
          <w:b w:val="0"/>
          <w:bCs w:val="0"/>
          <w:kern w:val="2"/>
          <w:sz w:val="32"/>
          <w:szCs w:val="32"/>
        </w:rPr>
      </w:pPr>
      <w:r>
        <w:rPr>
          <w:rFonts w:hint="default" w:ascii="Times New Roman" w:hAnsi="Times New Roman" w:eastAsia="仿宋_GB2312" w:cs="Times New Roman"/>
          <w:b w:val="0"/>
          <w:bCs w:val="0"/>
          <w:kern w:val="2"/>
          <w:sz w:val="32"/>
          <w:szCs w:val="32"/>
          <w:lang w:val="en-US" w:eastAsia="zh-CN"/>
        </w:rPr>
        <w:t>大力发展会展经济、赛事经济，充分发挥会展赛事联动产业、激活消费的综合带动效应，持续提升服务能级与核心竞争力，培育更多“会展+”“赛事+”等融合发展新业态、新模式，打造一批品牌化、特色化会展赛事活动。</w:t>
      </w:r>
    </w:p>
    <w:p w14:paraId="3E8E7A54">
      <w:pPr>
        <w:ind w:firstLine="643" w:firstLineChars="200"/>
        <w:outlineLvl w:val="9"/>
        <w:rPr>
          <w:rFonts w:hint="default" w:ascii="Times New Roman" w:hAnsi="Times New Roman" w:eastAsia="仿宋_GB2312" w:cs="Times New Roman"/>
          <w:b w:val="0"/>
          <w:bCs w:val="0"/>
          <w:kern w:val="2"/>
          <w:sz w:val="32"/>
          <w:szCs w:val="32"/>
        </w:rPr>
      </w:pPr>
      <w:r>
        <w:rPr>
          <w:rFonts w:hint="default" w:ascii="Times New Roman" w:hAnsi="Times New Roman" w:eastAsia="楷体_GB2312" w:cs="Times New Roman"/>
          <w:b/>
          <w:bCs/>
          <w:kern w:val="2"/>
          <w:sz w:val="32"/>
          <w:szCs w:val="32"/>
        </w:rPr>
        <w:t>释放会展、节庆、论坛乘数效应。</w:t>
      </w:r>
      <w:r>
        <w:rPr>
          <w:rFonts w:hint="default" w:ascii="Times New Roman" w:hAnsi="Times New Roman" w:eastAsia="仿宋_GB2312" w:cs="Times New Roman"/>
          <w:b w:val="0"/>
          <w:bCs w:val="0"/>
          <w:kern w:val="2"/>
          <w:sz w:val="32"/>
          <w:szCs w:val="32"/>
          <w:lang w:val="en-US" w:eastAsia="zh-CN"/>
        </w:rPr>
        <w:t>做强</w:t>
      </w:r>
      <w:r>
        <w:rPr>
          <w:rFonts w:hint="default" w:ascii="Times New Roman" w:hAnsi="Times New Roman" w:eastAsia="仿宋_GB2312" w:cs="Times New Roman"/>
          <w:b w:val="0"/>
          <w:bCs w:val="0"/>
          <w:kern w:val="2"/>
          <w:sz w:val="32"/>
          <w:szCs w:val="32"/>
        </w:rPr>
        <w:t>淮北食品工业博览会、中国（濉溪）铝基新能源材料高峰论坛等本土会展</w:t>
      </w:r>
      <w:r>
        <w:rPr>
          <w:rFonts w:hint="default" w:ascii="Times New Roman" w:hAnsi="Times New Roman" w:cs="Times New Roman"/>
          <w:b w:val="0"/>
          <w:bCs w:val="0"/>
          <w:kern w:val="2"/>
          <w:sz w:val="32"/>
          <w:szCs w:val="32"/>
          <w:lang w:eastAsia="zh-CN"/>
        </w:rPr>
        <w:t>品牌</w:t>
      </w:r>
      <w:r>
        <w:rPr>
          <w:rFonts w:hint="default" w:ascii="Times New Roman" w:hAnsi="Times New Roman" w:eastAsia="仿宋_GB2312" w:cs="Times New Roman"/>
          <w:b w:val="0"/>
          <w:bCs w:val="0"/>
          <w:kern w:val="2"/>
          <w:sz w:val="32"/>
          <w:szCs w:val="32"/>
        </w:rPr>
        <w:t>，积极举办与淮北主导产业契合度高的品牌会展活动。积极应用VR/AR、线上直播等技术，加快发展</w:t>
      </w:r>
      <w:r>
        <w:rPr>
          <w:rFonts w:hint="default" w:ascii="Times New Roman" w:hAnsi="Times New Roman" w:cs="Times New Roman"/>
          <w:b w:val="0"/>
          <w:bCs w:val="0"/>
          <w:kern w:val="2"/>
          <w:sz w:val="32"/>
          <w:szCs w:val="32"/>
          <w:lang w:val="en-US" w:eastAsia="zh-CN"/>
        </w:rPr>
        <w:t>云展览</w:t>
      </w:r>
      <w:r>
        <w:rPr>
          <w:rFonts w:hint="default" w:ascii="Times New Roman" w:hAnsi="Times New Roman" w:eastAsia="仿宋_GB2312" w:cs="Times New Roman"/>
          <w:b w:val="0"/>
          <w:bCs w:val="0"/>
          <w:kern w:val="2"/>
          <w:sz w:val="32"/>
          <w:szCs w:val="32"/>
        </w:rPr>
        <w:t>、云</w:t>
      </w:r>
      <w:r>
        <w:rPr>
          <w:rFonts w:hint="default" w:ascii="Times New Roman" w:hAnsi="Times New Roman" w:cs="Times New Roman"/>
          <w:b w:val="0"/>
          <w:bCs w:val="0"/>
          <w:kern w:val="2"/>
          <w:sz w:val="32"/>
          <w:szCs w:val="32"/>
          <w:lang w:val="en-US" w:eastAsia="zh-CN"/>
        </w:rPr>
        <w:t>洽谈</w:t>
      </w:r>
      <w:r>
        <w:rPr>
          <w:rFonts w:hint="default" w:ascii="Times New Roman" w:hAnsi="Times New Roman" w:eastAsia="仿宋_GB2312" w:cs="Times New Roman"/>
          <w:b w:val="0"/>
          <w:bCs w:val="0"/>
          <w:kern w:val="2"/>
          <w:sz w:val="32"/>
          <w:szCs w:val="32"/>
        </w:rPr>
        <w:t>、</w:t>
      </w:r>
      <w:r>
        <w:rPr>
          <w:rFonts w:hint="default" w:ascii="Times New Roman" w:hAnsi="Times New Roman" w:cs="Times New Roman"/>
          <w:b w:val="0"/>
          <w:bCs w:val="0"/>
          <w:kern w:val="2"/>
          <w:sz w:val="32"/>
          <w:szCs w:val="32"/>
          <w:lang w:val="en-US" w:eastAsia="zh-CN"/>
        </w:rPr>
        <w:t>云签约等办展模式</w:t>
      </w:r>
      <w:r>
        <w:rPr>
          <w:rFonts w:hint="default" w:ascii="Times New Roman" w:hAnsi="Times New Roman" w:eastAsia="仿宋_GB2312" w:cs="Times New Roman"/>
          <w:b w:val="0"/>
          <w:bCs w:val="0"/>
          <w:kern w:val="2"/>
          <w:sz w:val="32"/>
          <w:szCs w:val="32"/>
        </w:rPr>
        <w:t>。</w:t>
      </w:r>
      <w:r>
        <w:rPr>
          <w:rFonts w:hint="default" w:ascii="Times New Roman" w:hAnsi="Times New Roman" w:cs="Times New Roman"/>
          <w:b w:val="0"/>
          <w:bCs w:val="0"/>
          <w:kern w:val="2"/>
          <w:sz w:val="32"/>
          <w:szCs w:val="32"/>
          <w:lang w:val="en-US" w:eastAsia="zh-CN"/>
        </w:rPr>
        <w:t>强化</w:t>
      </w:r>
      <w:r>
        <w:rPr>
          <w:rFonts w:hint="default" w:ascii="Times New Roman" w:hAnsi="Times New Roman" w:eastAsia="仿宋_GB2312" w:cs="Times New Roman"/>
          <w:b w:val="0"/>
          <w:bCs w:val="0"/>
          <w:kern w:val="2"/>
          <w:sz w:val="32"/>
          <w:szCs w:val="32"/>
          <w:lang w:val="en-US" w:eastAsia="zh-CN"/>
        </w:rPr>
        <w:t>本土专业会展运营主体</w:t>
      </w:r>
      <w:r>
        <w:rPr>
          <w:rFonts w:hint="default" w:ascii="Times New Roman" w:hAnsi="Times New Roman" w:cs="Times New Roman"/>
          <w:b w:val="0"/>
          <w:bCs w:val="0"/>
          <w:kern w:val="2"/>
          <w:sz w:val="32"/>
          <w:szCs w:val="32"/>
          <w:lang w:val="en-US" w:eastAsia="zh-CN"/>
        </w:rPr>
        <w:t>培育</w:t>
      </w:r>
      <w:r>
        <w:rPr>
          <w:rFonts w:hint="default" w:ascii="Times New Roman" w:hAnsi="Times New Roman" w:eastAsia="仿宋_GB2312" w:cs="Times New Roman"/>
          <w:b w:val="0"/>
          <w:bCs w:val="0"/>
          <w:kern w:val="2"/>
          <w:sz w:val="32"/>
          <w:szCs w:val="32"/>
          <w:lang w:val="en-US" w:eastAsia="zh-CN"/>
        </w:rPr>
        <w:t>，</w:t>
      </w:r>
      <w:r>
        <w:rPr>
          <w:rFonts w:hint="default" w:ascii="Times New Roman" w:hAnsi="Times New Roman" w:eastAsia="仿宋_GB2312" w:cs="Times New Roman"/>
          <w:b w:val="0"/>
          <w:bCs w:val="0"/>
          <w:kern w:val="2"/>
          <w:sz w:val="32"/>
          <w:szCs w:val="32"/>
        </w:rPr>
        <w:t>鼓励发展“一站式”会展服务企业。推进“会展+”产业融合发展，创新会展与文化、商业、旅游、体育等融合发展模式。</w:t>
      </w:r>
    </w:p>
    <w:p w14:paraId="389614B5">
      <w:pPr>
        <w:ind w:firstLine="643" w:firstLineChars="200"/>
        <w:outlineLvl w:val="9"/>
        <w:rPr>
          <w:rFonts w:hint="default" w:ascii="Times New Roman" w:hAnsi="Times New Roman" w:eastAsia="仿宋_GB2312" w:cs="Times New Roman"/>
          <w:b w:val="0"/>
          <w:bCs w:val="0"/>
          <w:kern w:val="2"/>
          <w:sz w:val="32"/>
          <w:szCs w:val="32"/>
          <w:lang w:val="en-US" w:eastAsia="zh-CN"/>
        </w:rPr>
      </w:pPr>
      <w:r>
        <w:rPr>
          <w:rFonts w:hint="default" w:ascii="Times New Roman" w:hAnsi="Times New Roman" w:eastAsia="楷体_GB2312" w:cs="Times New Roman"/>
          <w:b/>
          <w:bCs/>
          <w:kern w:val="2"/>
          <w:sz w:val="32"/>
          <w:szCs w:val="32"/>
          <w:lang w:val="en-US" w:eastAsia="zh-CN"/>
        </w:rPr>
        <w:t>促进体育赛事发展。</w:t>
      </w:r>
      <w:r>
        <w:rPr>
          <w:rFonts w:hint="default" w:ascii="Times New Roman" w:hAnsi="Times New Roman" w:eastAsia="仿宋_GB2312" w:cs="Times New Roman"/>
          <w:color w:val="auto"/>
          <w:sz w:val="32"/>
          <w:szCs w:val="32"/>
          <w:u w:val="none"/>
          <w:lang w:val="en-US" w:eastAsia="zh-CN"/>
        </w:rPr>
        <w:t>做大淮BA篮球联赛、龙脊天路重机巡游等本土赛事活动，积极承办中国辉煌足迹大运河龙舟赛、徽青赛等国家级、省级赛事，推出“跟着赛事去旅行”系列赛事。积极发展水上运动，培育桨板、皮划艇等赛事。深化</w:t>
      </w:r>
      <w:r>
        <w:rPr>
          <w:rFonts w:hint="default" w:ascii="Times New Roman" w:hAnsi="Times New Roman" w:cs="Times New Roman"/>
          <w:color w:val="auto"/>
          <w:sz w:val="32"/>
          <w:szCs w:val="32"/>
          <w:u w:val="none"/>
          <w:lang w:val="en-US" w:eastAsia="zh-CN"/>
        </w:rPr>
        <w:t>与</w:t>
      </w:r>
      <w:r>
        <w:rPr>
          <w:rFonts w:hint="default" w:ascii="Times New Roman" w:hAnsi="Times New Roman" w:eastAsia="仿宋_GB2312" w:cs="Times New Roman"/>
          <w:color w:val="auto"/>
          <w:sz w:val="32"/>
          <w:szCs w:val="32"/>
          <w:u w:val="none"/>
          <w:lang w:val="en-US" w:eastAsia="zh-CN"/>
        </w:rPr>
        <w:t>高端电摩行业龙头</w:t>
      </w:r>
      <w:r>
        <w:rPr>
          <w:rFonts w:hint="default" w:ascii="Times New Roman" w:hAnsi="Times New Roman" w:cs="Times New Roman"/>
          <w:color w:val="auto"/>
          <w:sz w:val="32"/>
          <w:szCs w:val="32"/>
          <w:u w:val="none"/>
          <w:lang w:val="en-US" w:eastAsia="zh-CN"/>
        </w:rPr>
        <w:t>企业合作</w:t>
      </w:r>
      <w:r>
        <w:rPr>
          <w:rFonts w:hint="default" w:ascii="Times New Roman" w:hAnsi="Times New Roman" w:eastAsia="仿宋_GB2312" w:cs="Times New Roman"/>
          <w:color w:val="auto"/>
          <w:sz w:val="32"/>
          <w:szCs w:val="32"/>
          <w:u w:val="none"/>
          <w:lang w:val="en-US" w:eastAsia="zh-CN"/>
        </w:rPr>
        <w:t>，探索引入电摩耐力赛、机车爬坡赛等高端品牌赛事。</w:t>
      </w:r>
      <w:r>
        <w:rPr>
          <w:rFonts w:hint="default" w:ascii="Times New Roman" w:hAnsi="Times New Roman" w:eastAsia="仿宋_GB2312" w:cs="Times New Roman"/>
          <w:b w:val="0"/>
          <w:bCs w:val="0"/>
          <w:kern w:val="2"/>
          <w:sz w:val="32"/>
          <w:szCs w:val="32"/>
        </w:rPr>
        <w:t>广泛开展全民健身运动，支持县区培育“一县（区）一品”赛事活动</w:t>
      </w:r>
      <w:r>
        <w:rPr>
          <w:rFonts w:hint="default" w:ascii="Times New Roman" w:hAnsi="Times New Roman" w:cs="Times New Roman"/>
          <w:b w:val="0"/>
          <w:bCs w:val="0"/>
          <w:kern w:val="2"/>
          <w:sz w:val="32"/>
          <w:szCs w:val="32"/>
          <w:lang w:val="en-US" w:eastAsia="zh-CN"/>
        </w:rPr>
        <w:t>，探索推出“淮字号”原创品牌赛事。</w:t>
      </w:r>
    </w:p>
    <w:tbl>
      <w:tblPr>
        <w:tblStyle w:val="21"/>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8522"/>
      </w:tblGrid>
      <w:tr w14:paraId="72115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8522" w:type="dxa"/>
            <w:tcBorders>
              <w:top w:val="single" w:color="auto" w:sz="4" w:space="0"/>
              <w:left w:val="single" w:color="auto" w:sz="4" w:space="0"/>
              <w:bottom w:val="single" w:color="auto" w:sz="4" w:space="0"/>
              <w:right w:val="single" w:color="auto" w:sz="4" w:space="0"/>
            </w:tcBorders>
            <w:shd w:val="clear" w:color="auto" w:fill="auto"/>
            <w:vAlign w:val="top"/>
          </w:tcPr>
          <w:p w14:paraId="1B8F877F">
            <w:pPr>
              <w:keepNext w:val="0"/>
              <w:keepLines w:val="0"/>
              <w:widowControl w:val="0"/>
              <w:suppressLineNumbers w:val="0"/>
              <w:autoSpaceDE w:val="0"/>
              <w:autoSpaceDN/>
              <w:adjustRightInd w:val="0"/>
              <w:snapToGrid w:val="0"/>
              <w:spacing w:before="0" w:beforeAutospacing="0" w:after="0" w:afterAutospacing="0" w:line="400" w:lineRule="exact"/>
              <w:ind w:left="0" w:right="0" w:firstLine="0" w:firstLineChars="0"/>
              <w:jc w:val="center"/>
              <w:rPr>
                <w:rFonts w:hint="default" w:ascii="Times New Roman" w:hAnsi="Times New Roman" w:eastAsia="仿宋_GB2312" w:cs="Times New Roman"/>
                <w:b/>
                <w:bCs/>
                <w:kern w:val="2"/>
                <w:sz w:val="28"/>
                <w:szCs w:val="28"/>
              </w:rPr>
            </w:pPr>
            <w:r>
              <w:rPr>
                <w:rFonts w:hint="default" w:ascii="Times New Roman" w:hAnsi="Times New Roman" w:eastAsia="黑体" w:cs="Times New Roman"/>
                <w:b w:val="0"/>
                <w:bCs w:val="0"/>
                <w:kern w:val="2"/>
                <w:sz w:val="28"/>
                <w:szCs w:val="28"/>
                <w:lang w:val="en-US" w:eastAsia="zh-CN" w:bidi="ar"/>
              </w:rPr>
              <w:t>专栏9  会展赛事提升行动</w:t>
            </w:r>
          </w:p>
        </w:tc>
      </w:tr>
      <w:tr w14:paraId="5CE76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8522" w:type="dxa"/>
            <w:tcBorders>
              <w:top w:val="single" w:color="auto" w:sz="4" w:space="0"/>
              <w:left w:val="single" w:color="auto" w:sz="4" w:space="0"/>
              <w:bottom w:val="single" w:color="auto" w:sz="4" w:space="0"/>
              <w:right w:val="single" w:color="auto" w:sz="4" w:space="0"/>
            </w:tcBorders>
            <w:shd w:val="clear" w:color="auto" w:fill="auto"/>
            <w:vAlign w:val="top"/>
          </w:tcPr>
          <w:p w14:paraId="0E45BCEA">
            <w:pPr>
              <w:keepNext w:val="0"/>
              <w:keepLines w:val="0"/>
              <w:widowControl w:val="0"/>
              <w:suppressLineNumbers w:val="0"/>
              <w:adjustRightInd w:val="0"/>
              <w:snapToGrid w:val="0"/>
              <w:spacing w:before="0" w:beforeAutospacing="0" w:after="0" w:afterAutospacing="0" w:line="400" w:lineRule="exact"/>
              <w:ind w:left="0" w:right="0" w:firstLine="562" w:firstLineChars="200"/>
              <w:jc w:val="left"/>
              <w:rPr>
                <w:rFonts w:hint="default" w:ascii="Times New Roman" w:hAnsi="Times New Roman" w:eastAsia="仿宋_GB2312" w:cs="Times New Roman"/>
                <w:b w:val="0"/>
                <w:bCs w:val="0"/>
                <w:kern w:val="0"/>
                <w:sz w:val="28"/>
                <w:szCs w:val="28"/>
                <w:lang w:val="en-US" w:eastAsia="zh-CN" w:bidi="ar"/>
              </w:rPr>
            </w:pPr>
            <w:r>
              <w:rPr>
                <w:rFonts w:hint="default" w:ascii="Times New Roman" w:hAnsi="Times New Roman" w:eastAsia="仿宋_GB2312" w:cs="Times New Roman"/>
                <w:b/>
                <w:bCs/>
                <w:kern w:val="0"/>
                <w:sz w:val="28"/>
                <w:szCs w:val="28"/>
                <w:lang w:val="en-US" w:eastAsia="zh-CN" w:bidi="ar"/>
              </w:rPr>
              <w:t>优化会展、节庆、论坛服务发展生态。</w:t>
            </w:r>
            <w:r>
              <w:rPr>
                <w:rFonts w:hint="default" w:ascii="Times New Roman" w:hAnsi="Times New Roman" w:eastAsia="仿宋_GB2312" w:cs="Times New Roman"/>
                <w:b w:val="0"/>
                <w:bCs w:val="0"/>
                <w:kern w:val="0"/>
                <w:sz w:val="28"/>
                <w:szCs w:val="28"/>
                <w:lang w:val="en-US" w:eastAsia="zh-CN" w:bidi="ar"/>
              </w:rPr>
              <w:t>完善会展扶持政策，提档升级场馆配套设施，支持濉溪县、相山区举办中国（濉溪）铝基新能源材料高峰论坛、淮北食品工业博览会等相关产业、专业博览交易会，做优会展经济。到2030年，力争全市可供展览面积超过2万平方米。</w:t>
            </w:r>
          </w:p>
          <w:p w14:paraId="3FCF8D57">
            <w:pPr>
              <w:keepNext w:val="0"/>
              <w:keepLines w:val="0"/>
              <w:widowControl w:val="0"/>
              <w:suppressLineNumbers w:val="0"/>
              <w:adjustRightInd w:val="0"/>
              <w:snapToGrid w:val="0"/>
              <w:spacing w:before="0" w:beforeAutospacing="0" w:after="0" w:afterAutospacing="0" w:line="400" w:lineRule="exact"/>
              <w:ind w:left="0" w:right="0" w:firstLine="562" w:firstLineChars="200"/>
              <w:jc w:val="left"/>
              <w:rPr>
                <w:rFonts w:hint="default" w:ascii="Times New Roman" w:hAnsi="Times New Roman" w:eastAsia="仿宋_GB2312" w:cs="Times New Roman"/>
                <w:b w:val="0"/>
                <w:bCs w:val="0"/>
                <w:kern w:val="0"/>
                <w:sz w:val="28"/>
                <w:szCs w:val="28"/>
                <w:lang w:val="en-US" w:eastAsia="zh-CN" w:bidi="ar"/>
              </w:rPr>
            </w:pPr>
            <w:r>
              <w:rPr>
                <w:rFonts w:hint="default" w:ascii="Times New Roman" w:hAnsi="Times New Roman" w:cs="Times New Roman"/>
                <w:b/>
                <w:bCs/>
                <w:kern w:val="0"/>
                <w:sz w:val="28"/>
                <w:szCs w:val="28"/>
                <w:highlight w:val="none"/>
                <w:lang w:val="en-US" w:eastAsia="zh-CN" w:bidi="ar"/>
              </w:rPr>
              <w:t>激活赛事经济动能。</w:t>
            </w:r>
            <w:r>
              <w:rPr>
                <w:rFonts w:hint="default" w:ascii="Times New Roman" w:hAnsi="Times New Roman" w:cs="Times New Roman"/>
                <w:b w:val="0"/>
                <w:bCs w:val="0"/>
                <w:kern w:val="0"/>
                <w:sz w:val="28"/>
                <w:szCs w:val="28"/>
                <w:highlight w:val="none"/>
                <w:lang w:val="en-US" w:eastAsia="zh-CN" w:bidi="ar"/>
              </w:rPr>
              <w:t>进一步发挥体育赛事综合效应，实施淮北市群众运动空间扩容、淮北市足球青训中心、飞乐体育运动场馆综合体、烈山区全民健身中心（东部新城）建设等项目，完善赛事经济产业链条，提振体育休闲消费。</w:t>
            </w:r>
          </w:p>
        </w:tc>
      </w:tr>
    </w:tbl>
    <w:p w14:paraId="2EDFFD1D">
      <w:pPr>
        <w:ind w:firstLine="643" w:firstLineChars="200"/>
        <w:outlineLvl w:val="2"/>
        <w:rPr>
          <w:rFonts w:hint="default" w:ascii="Times New Roman" w:hAnsi="Times New Roman" w:cs="Times New Roman"/>
          <w:b/>
          <w:bCs/>
          <w:highlight w:val="none"/>
          <w:lang w:val="en-US" w:eastAsia="zh-CN"/>
        </w:rPr>
      </w:pPr>
      <w:r>
        <w:rPr>
          <w:rFonts w:hint="default" w:ascii="Times New Roman" w:hAnsi="Times New Roman" w:cs="Times New Roman"/>
          <w:b/>
          <w:bCs/>
          <w:highlight w:val="none"/>
          <w:lang w:val="en-US" w:eastAsia="zh-CN"/>
        </w:rPr>
        <w:t>4.居民服务</w:t>
      </w:r>
    </w:p>
    <w:p w14:paraId="7A61BE66">
      <w:pPr>
        <w:keepNext w:val="0"/>
        <w:keepLines w:val="0"/>
        <w:widowControl w:val="0"/>
        <w:suppressLineNumbers w:val="0"/>
        <w:spacing w:before="0" w:beforeAutospacing="0" w:after="0" w:afterAutospacing="0" w:line="620" w:lineRule="exact"/>
        <w:ind w:left="0" w:right="0" w:firstLine="640" w:firstLineChars="200"/>
        <w:jc w:val="both"/>
        <w:rPr>
          <w:rFonts w:hint="default" w:ascii="Times New Roman" w:hAnsi="Times New Roman" w:eastAsia="仿宋_GB2312" w:cs="Times New Roman"/>
          <w:b w:val="0"/>
          <w:bCs w:val="0"/>
          <w:kern w:val="2"/>
          <w:sz w:val="32"/>
          <w:szCs w:val="32"/>
          <w:highlight w:val="none"/>
          <w:lang w:val="en-US" w:eastAsia="zh-CN" w:bidi="ar"/>
        </w:rPr>
      </w:pPr>
      <w:r>
        <w:rPr>
          <w:rFonts w:hint="default" w:ascii="Times New Roman" w:hAnsi="Times New Roman" w:eastAsia="仿宋_GB2312" w:cs="Times New Roman"/>
          <w:b w:val="0"/>
          <w:bCs w:val="0"/>
          <w:kern w:val="2"/>
          <w:sz w:val="32"/>
          <w:szCs w:val="32"/>
          <w:highlight w:val="none"/>
          <w:lang w:val="en-US" w:eastAsia="zh-CN" w:bidi="ar"/>
        </w:rPr>
        <w:t>以提高居民生活便利度和生活质量为导向，加快推动医疗康养、养老托育、家政服务、物业服务等居民服务发展，创新生活服务场景，更好满足人民群众对美好生活的向往。</w:t>
      </w:r>
    </w:p>
    <w:p w14:paraId="20E4668B">
      <w:pPr>
        <w:keepNext w:val="0"/>
        <w:keepLines w:val="0"/>
        <w:widowControl w:val="0"/>
        <w:suppressLineNumbers w:val="0"/>
        <w:spacing w:before="0" w:beforeAutospacing="0" w:after="0" w:afterAutospacing="0" w:line="620" w:lineRule="exact"/>
        <w:ind w:left="0" w:right="0" w:firstLine="643" w:firstLineChars="200"/>
        <w:jc w:val="both"/>
        <w:rPr>
          <w:rFonts w:hint="default" w:ascii="Times New Roman" w:hAnsi="Times New Roman" w:eastAsia="仿宋_GB2312" w:cs="Times New Roman"/>
          <w:b w:val="0"/>
          <w:bCs w:val="0"/>
          <w:kern w:val="2"/>
          <w:sz w:val="32"/>
          <w:szCs w:val="32"/>
          <w:highlight w:val="none"/>
          <w:lang w:val="en-US" w:eastAsia="zh-CN" w:bidi="ar"/>
        </w:rPr>
      </w:pPr>
      <w:r>
        <w:rPr>
          <w:rFonts w:hint="default" w:ascii="Times New Roman" w:hAnsi="Times New Roman" w:eastAsia="楷体_GB2312" w:cs="Times New Roman"/>
          <w:b/>
          <w:bCs/>
          <w:kern w:val="2"/>
          <w:sz w:val="32"/>
          <w:szCs w:val="24"/>
          <w:highlight w:val="none"/>
          <w:lang w:val="en-US" w:eastAsia="zh-CN" w:bidi="ar"/>
        </w:rPr>
        <w:t>推动医疗康养融合发展。</w:t>
      </w:r>
      <w:r>
        <w:rPr>
          <w:rFonts w:hint="default" w:ascii="Times New Roman" w:hAnsi="Times New Roman" w:eastAsia="仿宋_GB2312" w:cs="Times New Roman"/>
          <w:b w:val="0"/>
          <w:bCs w:val="0"/>
          <w:kern w:val="2"/>
          <w:sz w:val="32"/>
          <w:szCs w:val="32"/>
          <w:highlight w:val="none"/>
          <w:lang w:val="en-US" w:eastAsia="zh-CN" w:bidi="ar"/>
        </w:rPr>
        <w:t>完善紧密型县域医共体建设，组建紧密型专科联盟，打造“1+5+N”会诊转诊</w:t>
      </w:r>
      <w:r>
        <w:rPr>
          <w:rFonts w:hint="default" w:ascii="Times New Roman" w:hAnsi="Times New Roman" w:cs="Times New Roman"/>
          <w:b w:val="0"/>
          <w:bCs w:val="0"/>
          <w:kern w:val="2"/>
          <w:sz w:val="32"/>
          <w:szCs w:val="32"/>
          <w:highlight w:val="none"/>
          <w:lang w:val="en-US" w:eastAsia="zh-CN" w:bidi="ar"/>
        </w:rPr>
        <w:t>管理服务体系</w:t>
      </w:r>
      <w:r>
        <w:rPr>
          <w:rStyle w:val="28"/>
          <w:rFonts w:hint="default" w:ascii="Times New Roman" w:hAnsi="Times New Roman" w:eastAsia="仿宋_GB2312" w:cs="Times New Roman"/>
          <w:b w:val="0"/>
          <w:bCs w:val="0"/>
          <w:kern w:val="2"/>
          <w:sz w:val="32"/>
          <w:szCs w:val="32"/>
          <w:highlight w:val="none"/>
          <w:lang w:val="en-US" w:eastAsia="zh-CN" w:bidi="ar"/>
        </w:rPr>
        <w:footnoteReference w:id="2"/>
      </w:r>
      <w:r>
        <w:rPr>
          <w:rFonts w:hint="default" w:ascii="Times New Roman" w:hAnsi="Times New Roman" w:cs="Times New Roman"/>
          <w:b w:val="0"/>
          <w:bCs w:val="0"/>
          <w:kern w:val="2"/>
          <w:sz w:val="32"/>
          <w:szCs w:val="32"/>
          <w:highlight w:val="none"/>
          <w:lang w:val="en-US" w:eastAsia="zh-CN" w:bidi="ar"/>
        </w:rPr>
        <w:t>。</w:t>
      </w:r>
      <w:r>
        <w:rPr>
          <w:rFonts w:hint="default" w:ascii="Times New Roman" w:hAnsi="Times New Roman" w:eastAsia="仿宋_GB2312" w:cs="Times New Roman"/>
          <w:b w:val="0"/>
          <w:bCs w:val="0"/>
          <w:kern w:val="2"/>
          <w:sz w:val="32"/>
          <w:szCs w:val="32"/>
          <w:highlight w:val="none"/>
          <w:lang w:val="en-US" w:eastAsia="zh-CN" w:bidi="ar"/>
        </w:rPr>
        <w:t>深化与安徽医科大学、徐州医科大学等高校“市校共建”，支持三级医疗机构与省内外高水平医院深度合作。加快发展智慧医疗、精准医疗等新模式，构建15分钟“健康服务圈”。持续提升老年医疗服务能力，推动全市二级及以上综合医院（中医医院）开展规范化老年医学科建设。</w:t>
      </w:r>
      <w:r>
        <w:rPr>
          <w:rFonts w:hint="default" w:ascii="Times New Roman" w:hAnsi="Times New Roman" w:cs="Times New Roman"/>
          <w:b w:val="0"/>
          <w:bCs w:val="0"/>
          <w:kern w:val="2"/>
          <w:sz w:val="32"/>
          <w:szCs w:val="32"/>
          <w:highlight w:val="none"/>
          <w:lang w:val="en-US" w:eastAsia="zh-CN" w:bidi="ar"/>
        </w:rPr>
        <w:t>推动</w:t>
      </w:r>
      <w:r>
        <w:rPr>
          <w:rFonts w:hint="default" w:ascii="Times New Roman" w:hAnsi="Times New Roman" w:eastAsia="仿宋_GB2312" w:cs="Times New Roman"/>
          <w:b w:val="0"/>
          <w:bCs w:val="0"/>
          <w:kern w:val="2"/>
          <w:sz w:val="32"/>
          <w:szCs w:val="32"/>
          <w:highlight w:val="none"/>
          <w:lang w:val="en-US" w:eastAsia="zh-CN" w:bidi="ar"/>
        </w:rPr>
        <w:t>相山区开展医养联合体建设试点工作。</w:t>
      </w:r>
      <w:r>
        <w:rPr>
          <w:rFonts w:hint="default" w:ascii="Times New Roman" w:hAnsi="Times New Roman" w:cs="Times New Roman"/>
          <w:b w:val="0"/>
          <w:bCs w:val="0"/>
          <w:kern w:val="2"/>
          <w:sz w:val="32"/>
          <w:szCs w:val="32"/>
          <w:highlight w:val="none"/>
          <w:lang w:val="en-US" w:eastAsia="zh-CN" w:bidi="ar"/>
        </w:rPr>
        <w:t>加快</w:t>
      </w:r>
      <w:r>
        <w:rPr>
          <w:rFonts w:hint="default" w:ascii="Times New Roman" w:hAnsi="Times New Roman" w:eastAsia="仿宋_GB2312" w:cs="Times New Roman"/>
          <w:b w:val="0"/>
          <w:bCs w:val="0"/>
          <w:kern w:val="2"/>
          <w:sz w:val="32"/>
          <w:szCs w:val="32"/>
          <w:highlight w:val="none"/>
          <w:lang w:val="en-US" w:eastAsia="zh-CN" w:bidi="ar"/>
        </w:rPr>
        <w:t>发展妇女预防保健和整合型医疗保健服务，完善儿童健康服务网络</w:t>
      </w:r>
      <w:r>
        <w:rPr>
          <w:rFonts w:hint="default" w:ascii="Times New Roman" w:hAnsi="Times New Roman" w:cs="Times New Roman"/>
          <w:b w:val="0"/>
          <w:bCs w:val="0"/>
          <w:kern w:val="2"/>
          <w:sz w:val="32"/>
          <w:szCs w:val="32"/>
          <w:highlight w:val="none"/>
          <w:lang w:val="en-US" w:eastAsia="zh-CN" w:bidi="ar"/>
        </w:rPr>
        <w:t>。</w:t>
      </w:r>
    </w:p>
    <w:p w14:paraId="170B526B">
      <w:pPr>
        <w:keepNext w:val="0"/>
        <w:keepLines w:val="0"/>
        <w:widowControl w:val="0"/>
        <w:suppressLineNumbers w:val="0"/>
        <w:spacing w:before="0" w:beforeAutospacing="0" w:after="0" w:afterAutospacing="0" w:line="620" w:lineRule="exact"/>
        <w:ind w:left="0" w:right="0" w:firstLine="643" w:firstLineChars="200"/>
        <w:jc w:val="both"/>
        <w:rPr>
          <w:rFonts w:hint="default" w:ascii="Times New Roman" w:hAnsi="Times New Roman" w:eastAsia="仿宋_GB2312" w:cs="Times New Roman"/>
          <w:b w:val="0"/>
          <w:bCs w:val="0"/>
          <w:kern w:val="2"/>
          <w:sz w:val="32"/>
          <w:szCs w:val="32"/>
          <w:highlight w:val="none"/>
        </w:rPr>
      </w:pPr>
      <w:r>
        <w:rPr>
          <w:rFonts w:hint="default" w:ascii="Times New Roman" w:hAnsi="Times New Roman" w:eastAsia="楷体_GB2312" w:cs="Times New Roman"/>
          <w:b/>
          <w:bCs/>
          <w:kern w:val="2"/>
          <w:sz w:val="32"/>
          <w:szCs w:val="24"/>
          <w:highlight w:val="none"/>
          <w:lang w:val="en-US" w:eastAsia="zh-CN" w:bidi="ar"/>
        </w:rPr>
        <w:t>统筹推进“一老一小”服务。</w:t>
      </w:r>
      <w:r>
        <w:rPr>
          <w:rFonts w:hint="default" w:ascii="Times New Roman" w:hAnsi="Times New Roman" w:eastAsia="仿宋_GB2312" w:cs="Times New Roman"/>
          <w:b w:val="0"/>
          <w:bCs w:val="0"/>
          <w:kern w:val="2"/>
          <w:sz w:val="32"/>
          <w:szCs w:val="32"/>
          <w:highlight w:val="none"/>
          <w:lang w:val="en-US" w:eastAsia="zh-CN" w:bidi="ar"/>
        </w:rPr>
        <w:t>持续推动社区嵌入式养老和机构养老</w:t>
      </w:r>
      <w:r>
        <w:rPr>
          <w:rFonts w:hint="default" w:ascii="Times New Roman" w:hAnsi="Times New Roman" w:cs="Times New Roman"/>
          <w:b w:val="0"/>
          <w:bCs w:val="0"/>
          <w:kern w:val="2"/>
          <w:sz w:val="32"/>
          <w:szCs w:val="32"/>
          <w:highlight w:val="none"/>
          <w:lang w:val="en-US" w:eastAsia="zh-CN" w:bidi="ar"/>
        </w:rPr>
        <w:t>，</w:t>
      </w:r>
      <w:r>
        <w:rPr>
          <w:rFonts w:hint="default" w:ascii="Times New Roman" w:hAnsi="Times New Roman" w:eastAsia="仿宋_GB2312" w:cs="Times New Roman"/>
          <w:b w:val="0"/>
          <w:bCs w:val="0"/>
          <w:kern w:val="2"/>
          <w:sz w:val="32"/>
          <w:szCs w:val="32"/>
          <w:highlight w:val="none"/>
          <w:lang w:val="en-US" w:eastAsia="zh-CN" w:bidi="ar"/>
        </w:rPr>
        <w:t>推动城区“15分钟养老服务圈”建设，鼓励养老机构、家政企业等上门为老年人提供“六助”等多样化服务。升级改造现有养老机构，鼓励增加护理型床位供给，积极发展长期照护和认知障碍老年人照护服务。健全养老事业和产业协同发展政策机制，拓展“银发+”消费场景。深入开展托育服务质量提升行动，加强托育机构专业化、规范化建设，推动城乡社区托育机构全覆盖。大力发展托幼一体服务，加快建设托育综合服务中心。鼓励</w:t>
      </w:r>
      <w:r>
        <w:rPr>
          <w:rFonts w:hint="default" w:ascii="Times New Roman" w:hAnsi="Times New Roman" w:cs="Times New Roman"/>
          <w:b w:val="0"/>
          <w:bCs w:val="0"/>
          <w:kern w:val="2"/>
          <w:sz w:val="32"/>
          <w:szCs w:val="32"/>
          <w:highlight w:val="none"/>
          <w:lang w:val="en-US" w:eastAsia="zh-CN" w:bidi="ar"/>
        </w:rPr>
        <w:t>“医育融合”模式发展</w:t>
      </w:r>
      <w:r>
        <w:rPr>
          <w:rFonts w:hint="default" w:ascii="Times New Roman" w:hAnsi="Times New Roman" w:eastAsia="仿宋_GB2312" w:cs="Times New Roman"/>
          <w:b w:val="0"/>
          <w:bCs w:val="0"/>
          <w:kern w:val="2"/>
          <w:sz w:val="32"/>
          <w:szCs w:val="32"/>
          <w:highlight w:val="none"/>
          <w:lang w:val="en-US" w:eastAsia="zh-CN" w:bidi="ar"/>
        </w:rPr>
        <w:t>。</w:t>
      </w:r>
    </w:p>
    <w:p w14:paraId="415755A2">
      <w:pPr>
        <w:keepNext w:val="0"/>
        <w:keepLines w:val="0"/>
        <w:widowControl w:val="0"/>
        <w:suppressLineNumbers w:val="0"/>
        <w:spacing w:before="0" w:beforeAutospacing="0" w:after="0" w:afterAutospacing="0" w:line="620" w:lineRule="exact"/>
        <w:ind w:left="0" w:right="0" w:firstLine="643" w:firstLineChars="200"/>
        <w:jc w:val="both"/>
        <w:rPr>
          <w:rFonts w:hint="default" w:ascii="Times New Roman" w:hAnsi="Times New Roman" w:eastAsia="仿宋_GB2312" w:cs="Times New Roman"/>
          <w:b w:val="0"/>
          <w:bCs w:val="0"/>
          <w:kern w:val="2"/>
          <w:sz w:val="36"/>
          <w:szCs w:val="36"/>
          <w:highlight w:val="none"/>
        </w:rPr>
      </w:pPr>
      <w:r>
        <w:rPr>
          <w:rFonts w:hint="default" w:ascii="Times New Roman" w:hAnsi="Times New Roman" w:eastAsia="楷体_GB2312" w:cs="Times New Roman"/>
          <w:b/>
          <w:bCs/>
          <w:kern w:val="2"/>
          <w:sz w:val="32"/>
          <w:szCs w:val="24"/>
          <w:highlight w:val="none"/>
          <w:lang w:val="en-US" w:eastAsia="zh-CN" w:bidi="ar"/>
        </w:rPr>
        <w:t>促进家政服务提质扩容。</w:t>
      </w:r>
      <w:r>
        <w:rPr>
          <w:rFonts w:hint="default" w:ascii="Times New Roman" w:hAnsi="Times New Roman" w:eastAsia="仿宋_GB2312" w:cs="Times New Roman"/>
          <w:b w:val="0"/>
          <w:bCs w:val="0"/>
          <w:kern w:val="2"/>
          <w:sz w:val="32"/>
          <w:szCs w:val="32"/>
          <w:highlight w:val="none"/>
          <w:lang w:val="en-US" w:eastAsia="zh-CN" w:bidi="ar"/>
        </w:rPr>
        <w:t>鼓励家政企业提供点单式、分时段服务，拓展整理收纳、私厨上门、家庭健康管理等新兴服务领域。推广家政人员持证上门服务制度，加强家政服务人员专业技能培训，持续</w:t>
      </w:r>
      <w:r>
        <w:rPr>
          <w:rFonts w:hint="default" w:ascii="Times New Roman" w:hAnsi="Times New Roman" w:cs="Times New Roman"/>
          <w:b w:val="0"/>
          <w:bCs w:val="0"/>
          <w:kern w:val="2"/>
          <w:sz w:val="32"/>
          <w:szCs w:val="32"/>
          <w:highlight w:val="none"/>
          <w:lang w:val="en-US" w:eastAsia="zh-CN" w:bidi="ar"/>
        </w:rPr>
        <w:t>开展</w:t>
      </w:r>
      <w:r>
        <w:rPr>
          <w:rFonts w:hint="default" w:ascii="Times New Roman" w:hAnsi="Times New Roman" w:eastAsia="仿宋_GB2312" w:cs="Times New Roman"/>
          <w:b w:val="0"/>
          <w:bCs w:val="0"/>
          <w:kern w:val="2"/>
          <w:sz w:val="32"/>
          <w:szCs w:val="32"/>
          <w:highlight w:val="none"/>
          <w:lang w:val="en-US" w:eastAsia="zh-CN" w:bidi="ar"/>
        </w:rPr>
        <w:t>家政职业技能竞赛。促进家政服务与养老、育幼、助餐等业态深度融合，</w:t>
      </w:r>
      <w:r>
        <w:rPr>
          <w:rFonts w:hint="default" w:ascii="Times New Roman" w:hAnsi="Times New Roman" w:cs="Times New Roman"/>
          <w:b w:val="0"/>
          <w:bCs w:val="0"/>
          <w:kern w:val="2"/>
          <w:sz w:val="32"/>
          <w:szCs w:val="32"/>
          <w:highlight w:val="none"/>
          <w:lang w:val="en-US" w:eastAsia="zh-CN" w:bidi="ar"/>
        </w:rPr>
        <w:t>大力</w:t>
      </w:r>
      <w:r>
        <w:rPr>
          <w:rFonts w:hint="default" w:ascii="Times New Roman" w:hAnsi="Times New Roman" w:eastAsia="仿宋_GB2312" w:cs="Times New Roman"/>
          <w:b w:val="0"/>
          <w:bCs w:val="0"/>
          <w:kern w:val="2"/>
          <w:sz w:val="32"/>
          <w:szCs w:val="32"/>
          <w:highlight w:val="none"/>
          <w:lang w:val="en-US" w:eastAsia="zh-CN" w:bidi="ar"/>
        </w:rPr>
        <w:t>推行“社区合伙人”模式</w:t>
      </w:r>
      <w:r>
        <w:rPr>
          <w:rFonts w:hint="default" w:ascii="Times New Roman" w:hAnsi="Times New Roman" w:cs="Times New Roman"/>
          <w:b w:val="0"/>
          <w:bCs w:val="0"/>
          <w:kern w:val="2"/>
          <w:sz w:val="32"/>
          <w:szCs w:val="32"/>
          <w:highlight w:val="none"/>
          <w:lang w:val="en-US" w:eastAsia="zh-CN" w:bidi="ar"/>
        </w:rPr>
        <w:t>。</w:t>
      </w:r>
      <w:r>
        <w:rPr>
          <w:rFonts w:hint="default" w:ascii="Times New Roman" w:hAnsi="Times New Roman" w:eastAsia="仿宋_GB2312" w:cs="Times New Roman"/>
          <w:b w:val="0"/>
          <w:bCs w:val="0"/>
          <w:kern w:val="2"/>
          <w:sz w:val="32"/>
          <w:szCs w:val="32"/>
          <w:highlight w:val="none"/>
          <w:lang w:val="en-US" w:eastAsia="zh-CN" w:bidi="ar"/>
        </w:rPr>
        <w:t>持续推进“淮北家政”线上服务平台和“淮海大嫂”数字家政产业园建设，支持家政企业利用大数据、人工智能等技术拓展家政服务消费场景。</w:t>
      </w:r>
    </w:p>
    <w:p w14:paraId="37BB197E">
      <w:pPr>
        <w:outlineLvl w:val="9"/>
        <w:rPr>
          <w:rFonts w:hint="default" w:ascii="Times New Roman" w:hAnsi="Times New Roman" w:eastAsia="仿宋_GB2312" w:cs="Times New Roman"/>
          <w:b w:val="0"/>
          <w:bCs w:val="0"/>
          <w:kern w:val="2"/>
          <w:sz w:val="32"/>
          <w:szCs w:val="32"/>
          <w:highlight w:val="none"/>
        </w:rPr>
      </w:pPr>
      <w:r>
        <w:rPr>
          <w:rFonts w:hint="default" w:ascii="Times New Roman" w:hAnsi="Times New Roman" w:eastAsia="楷体_GB2312" w:cs="Times New Roman"/>
          <w:b/>
          <w:bCs/>
          <w:kern w:val="2"/>
          <w:sz w:val="32"/>
          <w:szCs w:val="24"/>
          <w:highlight w:val="none"/>
          <w:lang w:bidi="ar"/>
        </w:rPr>
        <w:t>提升物业</w:t>
      </w:r>
      <w:r>
        <w:rPr>
          <w:rFonts w:hint="default" w:ascii="Times New Roman" w:hAnsi="Times New Roman" w:eastAsia="楷体_GB2312" w:cs="Times New Roman"/>
          <w:b/>
          <w:bCs/>
          <w:kern w:val="2"/>
          <w:sz w:val="32"/>
          <w:szCs w:val="24"/>
          <w:highlight w:val="none"/>
          <w:lang w:eastAsia="zh-CN" w:bidi="ar"/>
        </w:rPr>
        <w:t>服务</w:t>
      </w:r>
      <w:r>
        <w:rPr>
          <w:rFonts w:hint="default" w:ascii="Times New Roman" w:hAnsi="Times New Roman" w:eastAsia="楷体_GB2312" w:cs="Times New Roman"/>
          <w:b/>
          <w:bCs/>
          <w:kern w:val="2"/>
          <w:sz w:val="32"/>
          <w:szCs w:val="24"/>
          <w:highlight w:val="none"/>
          <w:lang w:bidi="ar"/>
        </w:rPr>
        <w:t>水平</w:t>
      </w:r>
      <w:r>
        <w:rPr>
          <w:rFonts w:hint="default" w:ascii="Times New Roman" w:hAnsi="Times New Roman" w:eastAsia="楷体_GB2312" w:cs="Times New Roman"/>
          <w:b/>
          <w:bCs/>
          <w:kern w:val="2"/>
          <w:sz w:val="32"/>
          <w:szCs w:val="24"/>
          <w:highlight w:val="none"/>
          <w:lang w:eastAsia="zh-CN" w:bidi="ar"/>
        </w:rPr>
        <w:t>。</w:t>
      </w:r>
      <w:r>
        <w:rPr>
          <w:rFonts w:hint="default" w:ascii="Times New Roman" w:hAnsi="Times New Roman" w:eastAsia="仿宋_GB2312" w:cs="Times New Roman"/>
          <w:kern w:val="2"/>
          <w:sz w:val="32"/>
          <w:szCs w:val="32"/>
          <w:highlight w:val="none"/>
        </w:rPr>
        <w:t>持续推进物业服务质量提升行动</w:t>
      </w:r>
      <w:r>
        <w:rPr>
          <w:rFonts w:hint="default" w:ascii="Times New Roman" w:hAnsi="Times New Roman" w:cs="Times New Roman"/>
          <w:kern w:val="2"/>
          <w:sz w:val="32"/>
          <w:szCs w:val="32"/>
          <w:highlight w:val="none"/>
          <w:lang w:eastAsia="zh-CN"/>
        </w:rPr>
        <w:t>，</w:t>
      </w:r>
      <w:r>
        <w:rPr>
          <w:rFonts w:hint="default" w:ascii="Times New Roman" w:hAnsi="Times New Roman" w:eastAsia="仿宋_GB2312" w:cs="Times New Roman"/>
          <w:kern w:val="2"/>
          <w:sz w:val="32"/>
          <w:szCs w:val="32"/>
          <w:highlight w:val="none"/>
        </w:rPr>
        <w:t>强化党建引领，</w:t>
      </w:r>
      <w:r>
        <w:rPr>
          <w:rFonts w:hint="default" w:ascii="Times New Roman" w:hAnsi="Times New Roman" w:eastAsia="仿宋_GB2312" w:cs="Times New Roman"/>
          <w:b w:val="0"/>
          <w:bCs w:val="0"/>
          <w:kern w:val="2"/>
          <w:sz w:val="32"/>
          <w:szCs w:val="32"/>
          <w:highlight w:val="none"/>
        </w:rPr>
        <w:t>擦亮“红色物业”品牌，</w:t>
      </w:r>
      <w:r>
        <w:rPr>
          <w:rFonts w:hint="default" w:ascii="Times New Roman" w:hAnsi="Times New Roman" w:eastAsia="仿宋_GB2312" w:cs="Times New Roman"/>
          <w:kern w:val="2"/>
          <w:sz w:val="32"/>
          <w:szCs w:val="32"/>
          <w:highlight w:val="none"/>
        </w:rPr>
        <w:t>探索社区党组织领导下的居委会、业主委员会、物业服务企业协调运行新模式。加强物业服务行业自律，规范物业服务企业行为，提升物业服务质量。</w:t>
      </w:r>
      <w:r>
        <w:rPr>
          <w:rFonts w:hint="default" w:ascii="Times New Roman" w:hAnsi="Times New Roman" w:eastAsia="仿宋_GB2312" w:cs="Times New Roman"/>
          <w:kern w:val="2"/>
          <w:sz w:val="32"/>
          <w:szCs w:val="32"/>
          <w:highlight w:val="none"/>
          <w:lang w:val="en-US" w:eastAsia="zh-CN"/>
        </w:rPr>
        <w:t>推动物业服务进家庭，</w:t>
      </w:r>
      <w:r>
        <w:rPr>
          <w:rFonts w:hint="default" w:ascii="Times New Roman" w:hAnsi="Times New Roman" w:eastAsia="仿宋_GB2312" w:cs="Times New Roman"/>
          <w:kern w:val="2"/>
          <w:sz w:val="32"/>
          <w:szCs w:val="32"/>
          <w:highlight w:val="none"/>
        </w:rPr>
        <w:t>鼓励有条件的物业服务企业探索“物业+生活服务”模式，满足居民多样化多层次居住生活需求。</w:t>
      </w:r>
    </w:p>
    <w:tbl>
      <w:tblPr>
        <w:tblStyle w:val="21"/>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40C90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2" w:type="dxa"/>
          </w:tcPr>
          <w:p w14:paraId="5950CCE2">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400" w:lineRule="exact"/>
              <w:ind w:left="0" w:right="0" w:firstLine="0" w:firstLineChars="0"/>
              <w:jc w:val="center"/>
              <w:textAlignment w:val="auto"/>
              <w:rPr>
                <w:rFonts w:hint="default" w:ascii="Times New Roman" w:hAnsi="Times New Roman" w:eastAsia="仿宋_GB2312" w:cs="Times New Roman"/>
                <w:b/>
                <w:bCs/>
                <w:sz w:val="28"/>
                <w:szCs w:val="28"/>
                <w:highlight w:val="none"/>
                <w:lang w:val="en-US" w:eastAsia="zh-CN" w:bidi="ar-SA"/>
              </w:rPr>
            </w:pPr>
            <w:r>
              <w:rPr>
                <w:rFonts w:hint="default" w:ascii="Times New Roman" w:hAnsi="Times New Roman" w:eastAsia="黑体" w:cs="Times New Roman"/>
                <w:b w:val="0"/>
                <w:bCs w:val="0"/>
                <w:sz w:val="28"/>
                <w:szCs w:val="28"/>
                <w:highlight w:val="none"/>
                <w:lang w:val="en-US" w:eastAsia="zh-CN" w:bidi="ar-SA"/>
              </w:rPr>
              <w:t>专栏</w:t>
            </w:r>
            <w:r>
              <w:rPr>
                <w:rFonts w:hint="default" w:ascii="Times New Roman" w:hAnsi="Times New Roman" w:eastAsia="黑体" w:cs="Times New Roman"/>
                <w:b w:val="0"/>
                <w:bCs w:val="0"/>
                <w:kern w:val="2"/>
                <w:sz w:val="28"/>
                <w:szCs w:val="28"/>
                <w:highlight w:val="none"/>
                <w:lang w:val="en-US" w:eastAsia="zh-CN" w:bidi="ar-SA"/>
              </w:rPr>
              <w:t>10</w:t>
            </w:r>
            <w:r>
              <w:rPr>
                <w:rFonts w:hint="default" w:ascii="Times New Roman" w:hAnsi="Times New Roman" w:eastAsia="黑体" w:cs="Times New Roman"/>
                <w:b w:val="0"/>
                <w:bCs w:val="0"/>
                <w:sz w:val="28"/>
                <w:szCs w:val="28"/>
                <w:highlight w:val="none"/>
                <w:lang w:val="en-US" w:eastAsia="zh-CN" w:bidi="ar-SA"/>
              </w:rPr>
              <w:t xml:space="preserve">  居民服务</w:t>
            </w:r>
            <w:r>
              <w:rPr>
                <w:rFonts w:hint="default" w:ascii="Times New Roman" w:hAnsi="Times New Roman" w:eastAsia="黑体" w:cs="Times New Roman"/>
                <w:b w:val="0"/>
                <w:bCs w:val="0"/>
                <w:kern w:val="2"/>
                <w:sz w:val="28"/>
                <w:szCs w:val="28"/>
                <w:highlight w:val="none"/>
                <w:lang w:val="en-US" w:eastAsia="zh-CN" w:bidi="ar-SA"/>
              </w:rPr>
              <w:t>提升行动</w:t>
            </w:r>
          </w:p>
        </w:tc>
      </w:tr>
      <w:tr w14:paraId="04097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2" w:type="dxa"/>
          </w:tcPr>
          <w:p w14:paraId="0EDF205C">
            <w:pPr>
              <w:keepNext w:val="0"/>
              <w:keepLines w:val="0"/>
              <w:widowControl/>
              <w:suppressLineNumbers w:val="0"/>
              <w:adjustRightInd w:val="0"/>
              <w:snapToGrid w:val="0"/>
              <w:spacing w:before="0" w:beforeAutospacing="0" w:after="0" w:afterAutospacing="0" w:line="400" w:lineRule="exact"/>
              <w:ind w:left="0" w:right="0" w:firstLine="562"/>
              <w:jc w:val="left"/>
              <w:rPr>
                <w:rFonts w:hint="default" w:ascii="Times New Roman" w:hAnsi="Times New Roman" w:cs="Times New Roman"/>
                <w:b/>
                <w:bCs/>
                <w:kern w:val="0"/>
                <w:sz w:val="28"/>
                <w:szCs w:val="28"/>
                <w:highlight w:val="none"/>
              </w:rPr>
            </w:pPr>
            <w:r>
              <w:rPr>
                <w:rFonts w:hint="default" w:ascii="Times New Roman" w:hAnsi="Times New Roman" w:cs="Times New Roman"/>
                <w:b/>
                <w:bCs/>
                <w:kern w:val="0"/>
                <w:sz w:val="28"/>
                <w:szCs w:val="28"/>
                <w:highlight w:val="none"/>
              </w:rPr>
              <w:t>提升医疗康养</w:t>
            </w:r>
            <w:r>
              <w:rPr>
                <w:rFonts w:hint="default" w:ascii="Times New Roman" w:hAnsi="Times New Roman" w:cs="Times New Roman"/>
                <w:b/>
                <w:bCs/>
                <w:kern w:val="0"/>
                <w:sz w:val="28"/>
                <w:szCs w:val="28"/>
                <w:highlight w:val="none"/>
                <w:lang w:val="en-US" w:eastAsia="zh-CN"/>
              </w:rPr>
              <w:t>融合</w:t>
            </w:r>
            <w:r>
              <w:rPr>
                <w:rFonts w:hint="default" w:ascii="Times New Roman" w:hAnsi="Times New Roman" w:cs="Times New Roman"/>
                <w:b/>
                <w:bCs/>
                <w:kern w:val="0"/>
                <w:sz w:val="28"/>
                <w:szCs w:val="28"/>
                <w:highlight w:val="none"/>
              </w:rPr>
              <w:t>质效</w:t>
            </w:r>
            <w:r>
              <w:rPr>
                <w:rFonts w:hint="default" w:ascii="Times New Roman" w:hAnsi="Times New Roman" w:cs="Times New Roman"/>
                <w:b/>
                <w:bCs/>
                <w:kern w:val="0"/>
                <w:sz w:val="28"/>
                <w:szCs w:val="28"/>
                <w:highlight w:val="none"/>
                <w:lang w:eastAsia="zh-CN"/>
              </w:rPr>
              <w:t>。</w:t>
            </w:r>
            <w:r>
              <w:rPr>
                <w:rFonts w:hint="default" w:ascii="Times New Roman" w:hAnsi="Times New Roman" w:cs="Times New Roman"/>
                <w:b w:val="0"/>
                <w:bCs w:val="0"/>
                <w:kern w:val="0"/>
                <w:sz w:val="28"/>
                <w:szCs w:val="28"/>
                <w:highlight w:val="none"/>
              </w:rPr>
              <w:t>锚定“健康淮北”建设目标，不断完善医疗健康服务网络，实施淮北康瑞九九医院、淮北矿工总医院新建肿瘤病房大楼、淮北市公立精神病医院、淮北市妇幼保健院妇幼能力提升、淮北市人民医院老院区医养结合（二期）、濉溪县中医医院医共体资源共享中心、相山区交通医院、杜集区医养结合服务能力提升、杜集区医养综合体</w:t>
            </w:r>
            <w:r>
              <w:rPr>
                <w:rFonts w:hint="default" w:ascii="Times New Roman" w:hAnsi="Times New Roman" w:cs="Times New Roman"/>
                <w:b w:val="0"/>
                <w:bCs w:val="0"/>
                <w:kern w:val="0"/>
                <w:sz w:val="28"/>
                <w:szCs w:val="28"/>
                <w:highlight w:val="none"/>
                <w:lang w:eastAsia="zh-CN"/>
              </w:rPr>
              <w:t>、</w:t>
            </w:r>
            <w:r>
              <w:rPr>
                <w:rFonts w:hint="default" w:ascii="Times New Roman" w:hAnsi="Times New Roman" w:cs="Times New Roman"/>
                <w:b w:val="0"/>
                <w:bCs w:val="0"/>
                <w:kern w:val="0"/>
                <w:sz w:val="28"/>
                <w:szCs w:val="28"/>
                <w:highlight w:val="none"/>
              </w:rPr>
              <w:t>淮北“康养中心”医联体、“欢歌笑语”康养社区、濉溪县银华康养等项目</w:t>
            </w:r>
            <w:r>
              <w:rPr>
                <w:rFonts w:hint="default" w:ascii="Times New Roman" w:hAnsi="Times New Roman" w:cs="Times New Roman"/>
                <w:b w:val="0"/>
                <w:bCs w:val="0"/>
                <w:kern w:val="0"/>
                <w:sz w:val="28"/>
                <w:szCs w:val="28"/>
                <w:highlight w:val="none"/>
                <w:lang w:eastAsia="zh-CN"/>
              </w:rPr>
              <w:t>，</w:t>
            </w:r>
            <w:r>
              <w:rPr>
                <w:rFonts w:hint="default" w:ascii="Times New Roman" w:hAnsi="Times New Roman" w:cs="Times New Roman"/>
                <w:b w:val="0"/>
                <w:bCs w:val="0"/>
                <w:kern w:val="0"/>
                <w:sz w:val="28"/>
                <w:szCs w:val="28"/>
                <w:highlight w:val="none"/>
              </w:rPr>
              <w:t>推动医疗康养深度融合。</w:t>
            </w:r>
          </w:p>
          <w:p w14:paraId="07F1EEC7">
            <w:pPr>
              <w:keepNext w:val="0"/>
              <w:keepLines w:val="0"/>
              <w:widowControl/>
              <w:suppressLineNumbers w:val="0"/>
              <w:adjustRightInd w:val="0"/>
              <w:snapToGrid w:val="0"/>
              <w:spacing w:before="0" w:beforeAutospacing="0" w:after="0" w:afterAutospacing="0" w:line="400" w:lineRule="exact"/>
              <w:ind w:left="0" w:right="0" w:firstLine="562"/>
              <w:jc w:val="left"/>
              <w:rPr>
                <w:rFonts w:hint="default" w:ascii="Times New Roman" w:hAnsi="Times New Roman" w:cs="Times New Roman"/>
                <w:b w:val="0"/>
                <w:bCs w:val="0"/>
                <w:kern w:val="0"/>
                <w:sz w:val="28"/>
                <w:szCs w:val="28"/>
                <w:highlight w:val="none"/>
              </w:rPr>
            </w:pPr>
            <w:r>
              <w:rPr>
                <w:rFonts w:hint="default" w:ascii="Times New Roman" w:hAnsi="Times New Roman" w:cs="Times New Roman"/>
                <w:b/>
                <w:bCs/>
                <w:kern w:val="0"/>
                <w:sz w:val="28"/>
                <w:szCs w:val="28"/>
                <w:highlight w:val="none"/>
              </w:rPr>
              <w:t>扩大养老</w:t>
            </w:r>
            <w:r>
              <w:rPr>
                <w:rFonts w:hint="default" w:ascii="Times New Roman" w:hAnsi="Times New Roman" w:cs="Times New Roman"/>
                <w:b/>
                <w:bCs/>
                <w:kern w:val="0"/>
                <w:sz w:val="28"/>
                <w:szCs w:val="28"/>
                <w:highlight w:val="none"/>
                <w:lang w:val="en-US" w:eastAsia="zh-CN"/>
              </w:rPr>
              <w:t>服务</w:t>
            </w:r>
            <w:r>
              <w:rPr>
                <w:rFonts w:hint="default" w:ascii="Times New Roman" w:hAnsi="Times New Roman" w:cs="Times New Roman"/>
                <w:b/>
                <w:bCs/>
                <w:kern w:val="0"/>
                <w:sz w:val="28"/>
                <w:szCs w:val="28"/>
                <w:highlight w:val="none"/>
              </w:rPr>
              <w:t>有效供给</w:t>
            </w:r>
            <w:r>
              <w:rPr>
                <w:rFonts w:hint="default" w:ascii="Times New Roman" w:hAnsi="Times New Roman" w:cs="Times New Roman"/>
                <w:b/>
                <w:bCs/>
                <w:kern w:val="0"/>
                <w:sz w:val="28"/>
                <w:szCs w:val="28"/>
                <w:highlight w:val="none"/>
                <w:lang w:eastAsia="zh-CN"/>
              </w:rPr>
              <w:t>。</w:t>
            </w:r>
            <w:r>
              <w:rPr>
                <w:rFonts w:hint="default" w:ascii="Times New Roman" w:hAnsi="Times New Roman" w:cs="Times New Roman"/>
                <w:b w:val="0"/>
                <w:bCs w:val="0"/>
                <w:kern w:val="0"/>
                <w:sz w:val="28"/>
                <w:szCs w:val="28"/>
                <w:highlight w:val="none"/>
              </w:rPr>
              <w:t>完善居家</w:t>
            </w:r>
            <w:r>
              <w:rPr>
                <w:rFonts w:hint="default" w:ascii="Times New Roman" w:hAnsi="Times New Roman" w:cs="Times New Roman"/>
                <w:b w:val="0"/>
                <w:bCs w:val="0"/>
                <w:kern w:val="0"/>
                <w:sz w:val="28"/>
                <w:szCs w:val="28"/>
                <w:highlight w:val="none"/>
                <w:lang w:val="en-US" w:eastAsia="zh-CN"/>
              </w:rPr>
              <w:t>社区机构</w:t>
            </w:r>
            <w:r>
              <w:rPr>
                <w:rFonts w:hint="default" w:ascii="Times New Roman" w:hAnsi="Times New Roman" w:cs="Times New Roman"/>
                <w:b w:val="0"/>
                <w:bCs w:val="0"/>
                <w:kern w:val="0"/>
                <w:sz w:val="28"/>
                <w:szCs w:val="28"/>
                <w:highlight w:val="none"/>
              </w:rPr>
              <w:t>养老服务网络，实施杜集区特困供养失能照护中心、杜集区养老服务中心综合能力提升、烈山区养老服务中心综合能力提升等项目</w:t>
            </w:r>
            <w:r>
              <w:rPr>
                <w:rFonts w:hint="default" w:ascii="Times New Roman" w:hAnsi="Times New Roman" w:cs="Times New Roman"/>
                <w:b w:val="0"/>
                <w:bCs w:val="0"/>
                <w:kern w:val="0"/>
                <w:sz w:val="28"/>
                <w:szCs w:val="28"/>
                <w:highlight w:val="none"/>
                <w:lang w:eastAsia="zh-CN"/>
              </w:rPr>
              <w:t>，</w:t>
            </w:r>
            <w:r>
              <w:rPr>
                <w:rFonts w:hint="default" w:ascii="Times New Roman" w:hAnsi="Times New Roman" w:cs="Times New Roman"/>
                <w:b w:val="0"/>
                <w:bCs w:val="0"/>
                <w:kern w:val="0"/>
                <w:sz w:val="28"/>
                <w:szCs w:val="28"/>
                <w:highlight w:val="none"/>
                <w:lang w:val="en-US" w:eastAsia="zh-CN"/>
              </w:rPr>
              <w:t>提升养老服务水平</w:t>
            </w:r>
            <w:r>
              <w:rPr>
                <w:rFonts w:hint="default" w:ascii="Times New Roman" w:hAnsi="Times New Roman" w:cs="Times New Roman"/>
                <w:b w:val="0"/>
                <w:bCs w:val="0"/>
                <w:kern w:val="0"/>
                <w:sz w:val="28"/>
                <w:szCs w:val="28"/>
                <w:highlight w:val="none"/>
              </w:rPr>
              <w:t>。</w:t>
            </w:r>
          </w:p>
          <w:p w14:paraId="0A85288A">
            <w:pPr>
              <w:keepNext w:val="0"/>
              <w:keepLines w:val="0"/>
              <w:widowControl/>
              <w:suppressLineNumbers w:val="0"/>
              <w:adjustRightInd w:val="0"/>
              <w:snapToGrid w:val="0"/>
              <w:spacing w:before="0" w:beforeAutospacing="0" w:after="0" w:afterAutospacing="0" w:line="400" w:lineRule="exact"/>
              <w:ind w:left="0" w:right="0" w:firstLine="562"/>
              <w:jc w:val="left"/>
              <w:rPr>
                <w:rFonts w:hint="default" w:ascii="Times New Roman" w:hAnsi="Times New Roman" w:eastAsia="仿宋_GB2312" w:cs="Times New Roman"/>
                <w:b w:val="0"/>
                <w:bCs w:val="0"/>
                <w:kern w:val="0"/>
                <w:sz w:val="28"/>
                <w:szCs w:val="28"/>
                <w:highlight w:val="none"/>
                <w:lang w:val="en-US" w:eastAsia="zh-CN" w:bidi="ar-SA"/>
              </w:rPr>
            </w:pPr>
            <w:r>
              <w:rPr>
                <w:rFonts w:hint="default" w:ascii="Times New Roman" w:hAnsi="Times New Roman" w:cs="Times New Roman"/>
                <w:b/>
                <w:bCs/>
                <w:kern w:val="0"/>
                <w:sz w:val="28"/>
                <w:szCs w:val="28"/>
                <w:highlight w:val="none"/>
                <w:lang w:val="en-US" w:eastAsia="zh-CN" w:bidi="ar-SA"/>
              </w:rPr>
              <w:t>加强家政服务职业化建设。</w:t>
            </w:r>
            <w:r>
              <w:rPr>
                <w:rFonts w:hint="default" w:ascii="Times New Roman" w:hAnsi="Times New Roman" w:eastAsia="仿宋_GB2312" w:cs="Times New Roman"/>
                <w:b w:val="0"/>
                <w:bCs w:val="0"/>
                <w:kern w:val="0"/>
                <w:sz w:val="28"/>
                <w:szCs w:val="28"/>
                <w:highlight w:val="none"/>
                <w:lang w:val="en-US" w:eastAsia="zh-CN" w:bidi="ar-SA"/>
              </w:rPr>
              <w:t>探索建立优质家政培训基地，统筹利用人社部门职业技能提升行动、工会技能培训促就业行动以及妇联巾帼创业就业培训项目等</w:t>
            </w:r>
            <w:r>
              <w:rPr>
                <w:rFonts w:hint="default" w:ascii="Times New Roman" w:hAnsi="Times New Roman" w:cs="Times New Roman"/>
                <w:b w:val="0"/>
                <w:bCs w:val="0"/>
                <w:kern w:val="0"/>
                <w:sz w:val="28"/>
                <w:szCs w:val="28"/>
                <w:highlight w:val="none"/>
                <w:lang w:val="en-US" w:eastAsia="zh-CN" w:bidi="ar-SA"/>
              </w:rPr>
              <w:t>，</w:t>
            </w:r>
            <w:r>
              <w:rPr>
                <w:rFonts w:hint="default" w:ascii="Times New Roman" w:hAnsi="Times New Roman" w:eastAsia="仿宋_GB2312" w:cs="Times New Roman"/>
                <w:b w:val="0"/>
                <w:bCs w:val="0"/>
                <w:kern w:val="0"/>
                <w:sz w:val="28"/>
                <w:szCs w:val="28"/>
                <w:highlight w:val="none"/>
                <w:lang w:val="en-US" w:eastAsia="zh-CN" w:bidi="ar-SA"/>
              </w:rPr>
              <w:t>开展家政服务人员培训</w:t>
            </w:r>
            <w:r>
              <w:rPr>
                <w:rFonts w:hint="default" w:ascii="Times New Roman" w:hAnsi="Times New Roman" w:cs="Times New Roman"/>
                <w:b w:val="0"/>
                <w:bCs w:val="0"/>
                <w:kern w:val="0"/>
                <w:sz w:val="28"/>
                <w:szCs w:val="28"/>
                <w:highlight w:val="none"/>
                <w:lang w:val="en-US" w:eastAsia="zh-CN" w:bidi="ar-SA"/>
              </w:rPr>
              <w:t>。持续推进家政服务业信用体系建设，建立健全家政信用记录，确保员工制企业在岗家政人员“一人一卡一码”全覆盖，实现家政人员上岗“上门亮码－客户扫码－评价”全流程闭环管理。</w:t>
            </w:r>
          </w:p>
        </w:tc>
      </w:tr>
    </w:tbl>
    <w:p w14:paraId="7993D9DA">
      <w:pPr>
        <w:outlineLvl w:val="2"/>
        <w:rPr>
          <w:rFonts w:hint="default" w:ascii="Times New Roman" w:hAnsi="Times New Roman" w:cs="Times New Roman"/>
          <w:b/>
          <w:bCs/>
          <w:highlight w:val="none"/>
          <w:lang w:val="en-US" w:eastAsia="zh-CN"/>
        </w:rPr>
      </w:pPr>
      <w:r>
        <w:rPr>
          <w:rFonts w:hint="default" w:ascii="Times New Roman" w:hAnsi="Times New Roman" w:cs="Times New Roman"/>
          <w:b/>
          <w:bCs/>
          <w:highlight w:val="none"/>
          <w:lang w:val="en-US" w:eastAsia="zh-CN"/>
        </w:rPr>
        <w:t>5.新型消费</w:t>
      </w:r>
    </w:p>
    <w:p w14:paraId="65614687">
      <w:pPr>
        <w:keepNext w:val="0"/>
        <w:keepLines w:val="0"/>
        <w:widowControl w:val="0"/>
        <w:suppressLineNumbers w:val="0"/>
        <w:spacing w:before="0" w:beforeAutospacing="0" w:after="0" w:afterAutospacing="0" w:line="620" w:lineRule="exact"/>
        <w:ind w:left="0" w:right="0" w:firstLine="640" w:firstLineChars="200"/>
        <w:jc w:val="both"/>
        <w:rPr>
          <w:rFonts w:hint="default" w:ascii="Times New Roman" w:hAnsi="Times New Roman" w:eastAsia="仿宋_GB2312" w:cs="Times New Roman"/>
          <w:b w:val="0"/>
          <w:bCs w:val="0"/>
          <w:kern w:val="2"/>
          <w:sz w:val="32"/>
          <w:szCs w:val="32"/>
          <w:lang w:val="en-US" w:eastAsia="zh-CN" w:bidi="ar"/>
        </w:rPr>
      </w:pPr>
      <w:r>
        <w:rPr>
          <w:rFonts w:hint="default" w:ascii="Times New Roman" w:hAnsi="Times New Roman" w:eastAsia="仿宋_GB2312" w:cs="Times New Roman"/>
          <w:b w:val="0"/>
          <w:bCs w:val="0"/>
          <w:kern w:val="2"/>
          <w:sz w:val="32"/>
          <w:szCs w:val="32"/>
          <w:lang w:val="en-US" w:eastAsia="zh-CN" w:bidi="ar"/>
        </w:rPr>
        <w:t>精准把握融合化、情感化、品质化、数字化等消费新趋势，创新推动首发经济、票根经济、宠物经济、低空经济等新型消费业态发展。积极开展“人工智能+消费”，鼓励企业打造消费新场景、拓展消费新体验、挖掘消费新需求</w:t>
      </w:r>
      <w:r>
        <w:rPr>
          <w:rFonts w:hint="default" w:ascii="Times New Roman" w:hAnsi="Times New Roman" w:cs="Times New Roman"/>
          <w:b w:val="0"/>
          <w:bCs w:val="0"/>
          <w:kern w:val="2"/>
          <w:sz w:val="32"/>
          <w:szCs w:val="32"/>
          <w:lang w:val="en-US" w:eastAsia="zh-CN" w:bidi="ar"/>
        </w:rPr>
        <w:t>。</w:t>
      </w:r>
    </w:p>
    <w:p w14:paraId="58B8DBE7">
      <w:pPr>
        <w:keepNext w:val="0"/>
        <w:keepLines w:val="0"/>
        <w:widowControl w:val="0"/>
        <w:suppressLineNumbers w:val="0"/>
        <w:spacing w:before="0" w:beforeAutospacing="0" w:after="0" w:afterAutospacing="0" w:line="620" w:lineRule="exact"/>
        <w:ind w:left="0" w:right="0" w:firstLine="643" w:firstLineChars="200"/>
        <w:jc w:val="both"/>
        <w:rPr>
          <w:rFonts w:hint="default" w:ascii="Times New Roman" w:hAnsi="Times New Roman" w:eastAsia="仿宋_GB2312" w:cs="Times New Roman"/>
          <w:b w:val="0"/>
          <w:bCs w:val="0"/>
          <w:kern w:val="2"/>
          <w:sz w:val="32"/>
          <w:szCs w:val="32"/>
          <w:lang w:val="en-US" w:eastAsia="zh-CN" w:bidi="ar"/>
        </w:rPr>
      </w:pPr>
      <w:r>
        <w:rPr>
          <w:rFonts w:hint="default" w:ascii="Times New Roman" w:hAnsi="Times New Roman" w:eastAsia="楷体_GB2312" w:cs="Times New Roman"/>
          <w:b/>
          <w:bCs/>
          <w:kern w:val="2"/>
          <w:sz w:val="32"/>
          <w:szCs w:val="32"/>
          <w:lang w:val="en-US" w:eastAsia="zh-CN" w:bidi="ar"/>
        </w:rPr>
        <w:t>积极发展首发经济。</w:t>
      </w:r>
      <w:r>
        <w:rPr>
          <w:rFonts w:hint="default" w:ascii="Times New Roman" w:hAnsi="Times New Roman" w:eastAsia="仿宋_GB2312" w:cs="Times New Roman"/>
          <w:b w:val="0"/>
          <w:bCs w:val="0"/>
          <w:kern w:val="2"/>
          <w:sz w:val="32"/>
          <w:szCs w:val="32"/>
          <w:lang w:val="en-US" w:eastAsia="zh-CN" w:bidi="ar"/>
        </w:rPr>
        <w:t>探索制定淮北市首店经济发展扶持政策，鼓励各县区设立区域性品牌首店、旗舰店、体验店等，打造淮北特色“一站式消费场景+首店+商圈”模式。聚焦商贸、文旅、体育等消费领域，积极推出“美食首品”“文艺首演”“赛事首办”</w:t>
      </w:r>
      <w:r>
        <w:rPr>
          <w:rFonts w:hint="default" w:ascii="Times New Roman" w:hAnsi="Times New Roman" w:cs="Times New Roman"/>
          <w:b w:val="0"/>
          <w:bCs w:val="0"/>
          <w:kern w:val="2"/>
          <w:sz w:val="32"/>
          <w:szCs w:val="32"/>
          <w:lang w:val="en-US" w:eastAsia="zh-CN" w:bidi="ar"/>
        </w:rPr>
        <w:t>“展会首秀”</w:t>
      </w:r>
      <w:r>
        <w:rPr>
          <w:rFonts w:hint="default" w:ascii="Times New Roman" w:hAnsi="Times New Roman" w:eastAsia="仿宋_GB2312" w:cs="Times New Roman"/>
          <w:b w:val="0"/>
          <w:bCs w:val="0"/>
          <w:kern w:val="2"/>
          <w:sz w:val="32"/>
          <w:szCs w:val="32"/>
          <w:lang w:val="en-US" w:eastAsia="zh-CN" w:bidi="ar"/>
        </w:rPr>
        <w:t>等活动。加强首发经济消费指引，积极发布各领域首演首</w:t>
      </w:r>
      <w:r>
        <w:rPr>
          <w:rFonts w:hint="default" w:ascii="Times New Roman" w:hAnsi="Times New Roman" w:cs="Times New Roman"/>
          <w:b w:val="0"/>
          <w:bCs w:val="0"/>
          <w:kern w:val="2"/>
          <w:sz w:val="32"/>
          <w:szCs w:val="32"/>
          <w:lang w:val="en-US" w:eastAsia="zh-CN" w:bidi="ar"/>
        </w:rPr>
        <w:t>办</w:t>
      </w:r>
      <w:r>
        <w:rPr>
          <w:rFonts w:hint="default" w:ascii="Times New Roman" w:hAnsi="Times New Roman" w:eastAsia="仿宋_GB2312" w:cs="Times New Roman"/>
          <w:b w:val="0"/>
          <w:bCs w:val="0"/>
          <w:kern w:val="2"/>
          <w:sz w:val="32"/>
          <w:szCs w:val="32"/>
          <w:lang w:val="en-US" w:eastAsia="zh-CN" w:bidi="ar"/>
        </w:rPr>
        <w:t>首秀等信息，精选策划餐饮、文旅、赛事、演艺等打卡线路，推动首发资源与淮北市城市地标、文化IP深度耦合。</w:t>
      </w:r>
    </w:p>
    <w:p w14:paraId="259FDA95">
      <w:pPr>
        <w:keepNext w:val="0"/>
        <w:keepLines w:val="0"/>
        <w:widowControl w:val="0"/>
        <w:suppressLineNumbers w:val="0"/>
        <w:spacing w:before="0" w:beforeAutospacing="0" w:after="0" w:afterAutospacing="0" w:line="620" w:lineRule="exact"/>
        <w:ind w:left="0" w:right="0" w:firstLine="643" w:firstLineChars="200"/>
        <w:jc w:val="both"/>
        <w:rPr>
          <w:rFonts w:hint="default" w:ascii="Times New Roman" w:hAnsi="Times New Roman" w:eastAsia="仿宋_GB2312" w:cs="Times New Roman"/>
          <w:b w:val="0"/>
          <w:bCs w:val="0"/>
          <w:kern w:val="2"/>
          <w:sz w:val="32"/>
          <w:szCs w:val="32"/>
          <w:highlight w:val="none"/>
          <w:lang w:val="en-US"/>
        </w:rPr>
      </w:pPr>
      <w:r>
        <w:rPr>
          <w:rFonts w:hint="default" w:ascii="Times New Roman" w:hAnsi="Times New Roman" w:eastAsia="楷体_GB2312" w:cs="Times New Roman"/>
          <w:b/>
          <w:bCs/>
          <w:kern w:val="2"/>
          <w:sz w:val="32"/>
          <w:szCs w:val="24"/>
          <w:highlight w:val="none"/>
          <w:lang w:val="en-US" w:eastAsia="zh-CN" w:bidi="ar"/>
        </w:rPr>
        <w:t>加快发展票根经济。</w:t>
      </w:r>
      <w:r>
        <w:rPr>
          <w:rFonts w:hint="default" w:ascii="Times New Roman" w:hAnsi="Times New Roman" w:eastAsia="仿宋_GB2312" w:cs="Times New Roman"/>
          <w:b w:val="0"/>
          <w:bCs w:val="0"/>
          <w:kern w:val="2"/>
          <w:sz w:val="32"/>
          <w:szCs w:val="32"/>
          <w:highlight w:val="none"/>
          <w:lang w:val="en-US" w:eastAsia="zh-CN" w:bidi="ar"/>
        </w:rPr>
        <w:t>全面整合全市演艺、赛事、展会等票根资源，</w:t>
      </w:r>
      <w:r>
        <w:rPr>
          <w:rFonts w:hint="default" w:ascii="Times New Roman" w:hAnsi="Times New Roman" w:cs="Times New Roman"/>
          <w:b w:val="0"/>
          <w:bCs w:val="0"/>
          <w:kern w:val="2"/>
          <w:sz w:val="32"/>
          <w:szCs w:val="32"/>
          <w:highlight w:val="none"/>
          <w:lang w:val="en-US" w:eastAsia="zh-CN" w:bidi="ar"/>
        </w:rPr>
        <w:t>探索</w:t>
      </w:r>
      <w:r>
        <w:rPr>
          <w:rFonts w:hint="default" w:ascii="Times New Roman" w:hAnsi="Times New Roman" w:eastAsia="仿宋_GB2312" w:cs="Times New Roman"/>
          <w:b w:val="0"/>
          <w:bCs w:val="0"/>
          <w:kern w:val="2"/>
          <w:sz w:val="32"/>
          <w:szCs w:val="32"/>
          <w:highlight w:val="none"/>
          <w:lang w:val="en-US" w:eastAsia="zh-CN" w:bidi="ar"/>
        </w:rPr>
        <w:t>形成淮北</w:t>
      </w:r>
      <w:r>
        <w:rPr>
          <w:rFonts w:hint="default" w:ascii="Times New Roman" w:hAnsi="Times New Roman" w:cs="Times New Roman"/>
          <w:b w:val="0"/>
          <w:bCs w:val="0"/>
          <w:kern w:val="2"/>
          <w:sz w:val="32"/>
          <w:szCs w:val="32"/>
          <w:highlight w:val="none"/>
          <w:lang w:val="en-US" w:eastAsia="zh-CN" w:bidi="ar"/>
        </w:rPr>
        <w:t>市</w:t>
      </w:r>
      <w:r>
        <w:rPr>
          <w:rFonts w:hint="default" w:ascii="Times New Roman" w:hAnsi="Times New Roman" w:eastAsia="仿宋_GB2312" w:cs="Times New Roman"/>
          <w:b w:val="0"/>
          <w:bCs w:val="0"/>
          <w:kern w:val="2"/>
          <w:sz w:val="32"/>
          <w:szCs w:val="32"/>
          <w:highlight w:val="none"/>
          <w:lang w:val="en-US" w:eastAsia="zh-CN" w:bidi="ar"/>
        </w:rPr>
        <w:t>“重点票根清单”，及时发布相关信息。积极开发“票根+餐饮”“票根+门票”“票根+娱乐”“票根+伴手礼”等复合型产品，打造淮北特色“票根”品牌，串联“吃住行游购娱”全链条消费。鼓励发展“一票（证、卡）通游”模式，建立景区、演出、赛事、展会、交通等联票、套票机制，适时延长票根使用时效。探索与徐州等地建立票根跨区域互认机制，实现异地票根优惠通用、消费互促。</w:t>
      </w:r>
    </w:p>
    <w:p w14:paraId="60F77511">
      <w:pPr>
        <w:keepNext w:val="0"/>
        <w:keepLines w:val="0"/>
        <w:widowControl w:val="0"/>
        <w:suppressLineNumbers w:val="0"/>
        <w:spacing w:before="0" w:beforeAutospacing="0" w:after="0" w:afterAutospacing="0" w:line="620" w:lineRule="exact"/>
        <w:ind w:left="0" w:right="0" w:firstLine="643" w:firstLineChars="200"/>
        <w:jc w:val="both"/>
        <w:rPr>
          <w:rFonts w:hint="default" w:ascii="Times New Roman" w:hAnsi="Times New Roman" w:eastAsia="仿宋_GB2312" w:cs="Times New Roman"/>
          <w:b w:val="0"/>
          <w:bCs w:val="0"/>
          <w:kern w:val="2"/>
          <w:sz w:val="32"/>
          <w:szCs w:val="32"/>
        </w:rPr>
      </w:pPr>
      <w:r>
        <w:rPr>
          <w:rFonts w:hint="default" w:ascii="Times New Roman" w:hAnsi="Times New Roman" w:eastAsia="楷体_GB2312" w:cs="Times New Roman"/>
          <w:b/>
          <w:bCs/>
          <w:kern w:val="2"/>
          <w:sz w:val="32"/>
          <w:szCs w:val="32"/>
          <w:lang w:val="en-US" w:eastAsia="zh-CN" w:bidi="ar"/>
        </w:rPr>
        <w:t>支持宠物经济集群发展。</w:t>
      </w:r>
      <w:r>
        <w:rPr>
          <w:rFonts w:hint="default" w:ascii="Times New Roman" w:hAnsi="Times New Roman" w:eastAsia="仿宋_GB2312" w:cs="Times New Roman"/>
          <w:kern w:val="2"/>
          <w:sz w:val="32"/>
          <w:szCs w:val="32"/>
          <w:lang w:val="en-US" w:eastAsia="zh-CN" w:bidi="ar"/>
        </w:rPr>
        <w:t>以高端宠物医疗为引领，积极招引头部企业、科研院所建设高端宠物医疗中心，引导宠物食品、宠物用品、宠物保险、宠物训导产业链上下游配套企业集聚发展</w:t>
      </w:r>
      <w:r>
        <w:rPr>
          <w:rFonts w:hint="default" w:ascii="Times New Roman" w:hAnsi="Times New Roman" w:cs="Times New Roman"/>
          <w:kern w:val="2"/>
          <w:sz w:val="32"/>
          <w:szCs w:val="32"/>
          <w:lang w:val="en-US" w:eastAsia="zh-CN" w:bidi="ar"/>
        </w:rPr>
        <w:t>。</w:t>
      </w:r>
      <w:r>
        <w:rPr>
          <w:rFonts w:hint="default" w:ascii="Times New Roman" w:hAnsi="Times New Roman" w:eastAsia="仿宋_GB2312" w:cs="Times New Roman"/>
          <w:kern w:val="2"/>
          <w:sz w:val="32"/>
          <w:szCs w:val="32"/>
          <w:lang w:val="en-US" w:eastAsia="zh-CN" w:bidi="ar"/>
        </w:rPr>
        <w:t>积极开展宠物消费宣传活动，大力拓展宠物摄影、宠物疗愈、宠物寄养等新型服务业态。加快隋唐运河古镇宠物街区建设，探索举办宠物嘉年华、文化节、赛事等</w:t>
      </w:r>
      <w:r>
        <w:rPr>
          <w:rFonts w:hint="default" w:ascii="Times New Roman" w:hAnsi="Times New Roman" w:cs="Times New Roman"/>
          <w:kern w:val="2"/>
          <w:sz w:val="32"/>
          <w:szCs w:val="32"/>
          <w:lang w:val="en-US" w:eastAsia="zh-CN" w:bidi="ar"/>
        </w:rPr>
        <w:t>活动，开发宠物文创产品、旅游项目</w:t>
      </w:r>
      <w:r>
        <w:rPr>
          <w:rFonts w:hint="default" w:ascii="Times New Roman" w:hAnsi="Times New Roman" w:eastAsia="仿宋_GB2312" w:cs="Times New Roman"/>
          <w:kern w:val="2"/>
          <w:sz w:val="32"/>
          <w:szCs w:val="32"/>
          <w:lang w:val="en-US" w:eastAsia="zh-CN" w:bidi="ar"/>
        </w:rPr>
        <w:t>。</w:t>
      </w:r>
      <w:r>
        <w:rPr>
          <w:rFonts w:hint="default" w:ascii="Times New Roman" w:hAnsi="Times New Roman" w:cs="Times New Roman"/>
          <w:kern w:val="2"/>
          <w:sz w:val="32"/>
          <w:szCs w:val="32"/>
          <w:lang w:val="en-US" w:eastAsia="zh-CN" w:bidi="ar"/>
        </w:rPr>
        <w:t>加快</w:t>
      </w:r>
      <w:r>
        <w:rPr>
          <w:rFonts w:hint="default" w:ascii="Times New Roman" w:hAnsi="Times New Roman" w:eastAsia="仿宋_GB2312" w:cs="Times New Roman"/>
          <w:b w:val="0"/>
          <w:bCs w:val="0"/>
          <w:kern w:val="2"/>
          <w:sz w:val="32"/>
          <w:szCs w:val="32"/>
          <w:lang w:val="en-US" w:eastAsia="zh-CN" w:bidi="ar"/>
        </w:rPr>
        <w:t>“宠物+”跨界融合新空间</w:t>
      </w:r>
      <w:r>
        <w:rPr>
          <w:rFonts w:hint="default" w:ascii="Times New Roman" w:hAnsi="Times New Roman" w:cs="Times New Roman"/>
          <w:b w:val="0"/>
          <w:bCs w:val="0"/>
          <w:kern w:val="2"/>
          <w:sz w:val="32"/>
          <w:szCs w:val="32"/>
          <w:lang w:val="en-US" w:eastAsia="zh-CN" w:bidi="ar"/>
        </w:rPr>
        <w:t>建设</w:t>
      </w:r>
      <w:r>
        <w:rPr>
          <w:rFonts w:hint="default" w:ascii="Times New Roman" w:hAnsi="Times New Roman" w:eastAsia="仿宋_GB2312" w:cs="Times New Roman"/>
          <w:b w:val="0"/>
          <w:bCs w:val="0"/>
          <w:kern w:val="2"/>
          <w:sz w:val="32"/>
          <w:szCs w:val="32"/>
          <w:lang w:val="en-US" w:eastAsia="zh-CN" w:bidi="ar"/>
        </w:rPr>
        <w:t>，</w:t>
      </w:r>
      <w:r>
        <w:rPr>
          <w:rFonts w:hint="default" w:ascii="Times New Roman" w:hAnsi="Times New Roman" w:cs="Times New Roman"/>
          <w:b w:val="0"/>
          <w:bCs w:val="0"/>
          <w:kern w:val="2"/>
          <w:sz w:val="32"/>
          <w:szCs w:val="32"/>
          <w:lang w:val="en-US" w:eastAsia="zh-CN" w:bidi="ar"/>
        </w:rPr>
        <w:t>建设</w:t>
      </w:r>
      <w:r>
        <w:rPr>
          <w:rFonts w:hint="default" w:ascii="Times New Roman" w:hAnsi="Times New Roman" w:eastAsia="仿宋_GB2312" w:cs="Times New Roman"/>
          <w:b w:val="0"/>
          <w:bCs w:val="0"/>
          <w:kern w:val="2"/>
          <w:sz w:val="32"/>
          <w:szCs w:val="32"/>
          <w:lang w:val="en-US" w:eastAsia="zh-CN" w:bidi="ar"/>
        </w:rPr>
        <w:t>宠物友好型城市。</w:t>
      </w:r>
    </w:p>
    <w:p w14:paraId="0EC6F224">
      <w:pPr>
        <w:keepNext w:val="0"/>
        <w:keepLines w:val="0"/>
        <w:widowControl w:val="0"/>
        <w:suppressLineNumbers w:val="0"/>
        <w:spacing w:before="0" w:beforeAutospacing="0" w:after="0" w:afterAutospacing="0" w:line="620" w:lineRule="exact"/>
        <w:ind w:left="0" w:right="0" w:firstLine="643" w:firstLineChars="200"/>
        <w:jc w:val="left"/>
        <w:rPr>
          <w:rFonts w:hint="default" w:ascii="Times New Roman" w:hAnsi="Times New Roman" w:cs="Times New Roman"/>
          <w:b w:val="0"/>
          <w:bCs w:val="0"/>
          <w:kern w:val="2"/>
          <w:sz w:val="32"/>
          <w:szCs w:val="32"/>
          <w:highlight w:val="none"/>
          <w:lang w:val="en-US" w:eastAsia="zh-CN" w:bidi="ar"/>
        </w:rPr>
      </w:pPr>
      <w:r>
        <w:rPr>
          <w:rFonts w:hint="default" w:ascii="Times New Roman" w:hAnsi="Times New Roman" w:eastAsia="楷体_GB2312" w:cs="Times New Roman"/>
          <w:b/>
          <w:bCs/>
          <w:kern w:val="2"/>
          <w:sz w:val="32"/>
          <w:szCs w:val="24"/>
          <w:highlight w:val="none"/>
          <w:lang w:val="en-US" w:eastAsia="zh-CN" w:bidi="ar"/>
        </w:rPr>
        <w:t>培育低空经济新动能。</w:t>
      </w:r>
      <w:r>
        <w:rPr>
          <w:rFonts w:hint="default" w:ascii="Times New Roman" w:hAnsi="Times New Roman" w:eastAsia="仿宋_GB2312" w:cs="Times New Roman"/>
          <w:b w:val="0"/>
          <w:bCs w:val="0"/>
          <w:kern w:val="2"/>
          <w:sz w:val="32"/>
          <w:szCs w:val="32"/>
          <w:highlight w:val="none"/>
          <w:lang w:val="en-US" w:eastAsia="zh-CN" w:bidi="ar"/>
        </w:rPr>
        <w:t>依托</w:t>
      </w:r>
      <w:r>
        <w:rPr>
          <w:rFonts w:hint="default" w:ascii="Times New Roman" w:hAnsi="Times New Roman" w:cs="Times New Roman"/>
          <w:b w:val="0"/>
          <w:bCs w:val="0"/>
          <w:kern w:val="2"/>
          <w:sz w:val="32"/>
          <w:szCs w:val="32"/>
          <w:highlight w:val="none"/>
          <w:lang w:val="en-US" w:eastAsia="zh-CN" w:bidi="ar"/>
        </w:rPr>
        <w:t>绿金湖、碳谷湖等湖泊资源和</w:t>
      </w:r>
      <w:r>
        <w:rPr>
          <w:rFonts w:hint="default" w:ascii="Times New Roman" w:hAnsi="Times New Roman" w:eastAsia="仿宋_GB2312" w:cs="Times New Roman"/>
          <w:b w:val="0"/>
          <w:bCs w:val="0"/>
          <w:kern w:val="2"/>
          <w:sz w:val="32"/>
          <w:szCs w:val="32"/>
          <w:highlight w:val="none"/>
          <w:lang w:val="en-US" w:eastAsia="zh-CN" w:bidi="ar"/>
        </w:rPr>
        <w:t>淮北东湖航空飞行营地</w:t>
      </w:r>
      <w:r>
        <w:rPr>
          <w:rFonts w:hint="default" w:ascii="Times New Roman" w:hAnsi="Times New Roman" w:cs="Times New Roman"/>
          <w:b w:val="0"/>
          <w:bCs w:val="0"/>
          <w:kern w:val="2"/>
          <w:sz w:val="32"/>
          <w:szCs w:val="32"/>
          <w:highlight w:val="none"/>
          <w:lang w:val="en-US" w:eastAsia="zh-CN" w:bidi="ar"/>
        </w:rPr>
        <w:t>等旅游景点，</w:t>
      </w:r>
      <w:r>
        <w:rPr>
          <w:rFonts w:hint="default" w:ascii="Times New Roman" w:hAnsi="Times New Roman" w:eastAsia="仿宋_GB2312" w:cs="Times New Roman"/>
          <w:b w:val="0"/>
          <w:bCs w:val="0"/>
          <w:kern w:val="2"/>
          <w:sz w:val="32"/>
          <w:szCs w:val="32"/>
          <w:highlight w:val="none"/>
          <w:lang w:val="en-US" w:eastAsia="zh-CN" w:bidi="ar"/>
        </w:rPr>
        <w:t>探索培育航拍摄影</w:t>
      </w:r>
      <w:r>
        <w:rPr>
          <w:rFonts w:hint="default" w:ascii="Times New Roman" w:hAnsi="Times New Roman" w:cs="Times New Roman"/>
          <w:b w:val="0"/>
          <w:bCs w:val="0"/>
          <w:kern w:val="2"/>
          <w:sz w:val="32"/>
          <w:szCs w:val="32"/>
          <w:highlight w:val="none"/>
          <w:lang w:val="en-US" w:eastAsia="zh-CN" w:bidi="ar"/>
        </w:rPr>
        <w:t>、</w:t>
      </w:r>
      <w:r>
        <w:rPr>
          <w:rFonts w:hint="default" w:ascii="Times New Roman" w:hAnsi="Times New Roman" w:eastAsia="仿宋_GB2312" w:cs="Times New Roman"/>
          <w:b w:val="0"/>
          <w:bCs w:val="0"/>
          <w:kern w:val="2"/>
          <w:sz w:val="32"/>
          <w:szCs w:val="32"/>
          <w:highlight w:val="none"/>
          <w:lang w:val="en-US" w:eastAsia="zh-CN" w:bidi="ar"/>
        </w:rPr>
        <w:t>低空观光、无人机集群表演等“低空+文旅”消费市场。围绕“低空+体育”消费需求，探索发展航空跳伞、滑翔伞等特色项目，开展低空运动、航空模型运动等低空赛事活动。</w:t>
      </w:r>
      <w:r>
        <w:rPr>
          <w:rFonts w:hint="default" w:ascii="Times New Roman" w:hAnsi="Times New Roman" w:cs="Times New Roman"/>
          <w:b w:val="0"/>
          <w:bCs w:val="0"/>
          <w:kern w:val="2"/>
          <w:sz w:val="32"/>
          <w:szCs w:val="32"/>
          <w:highlight w:val="none"/>
          <w:lang w:val="en-US" w:eastAsia="zh-CN" w:bidi="ar"/>
        </w:rPr>
        <w:t>鼓励</w:t>
      </w:r>
      <w:r>
        <w:rPr>
          <w:rFonts w:hint="default" w:ascii="Times New Roman" w:hAnsi="Times New Roman" w:eastAsia="仿宋_GB2312" w:cs="Times New Roman"/>
          <w:b w:val="0"/>
          <w:bCs w:val="0"/>
          <w:kern w:val="2"/>
          <w:sz w:val="32"/>
          <w:szCs w:val="32"/>
          <w:highlight w:val="none"/>
          <w:lang w:val="en-US" w:eastAsia="zh-CN" w:bidi="ar"/>
        </w:rPr>
        <w:t>中小学校</w:t>
      </w:r>
      <w:r>
        <w:rPr>
          <w:rFonts w:hint="default" w:ascii="Times New Roman" w:hAnsi="Times New Roman" w:cs="Times New Roman"/>
          <w:b w:val="0"/>
          <w:bCs w:val="0"/>
          <w:kern w:val="2"/>
          <w:sz w:val="32"/>
          <w:szCs w:val="32"/>
          <w:highlight w:val="none"/>
          <w:lang w:val="en-US" w:eastAsia="zh-CN" w:bidi="ar"/>
        </w:rPr>
        <w:t>开展航空研学，依托通用机场、飞行营地等发展航空科普教育、航空研学活动，积极开发航空系列文创产品。</w:t>
      </w:r>
    </w:p>
    <w:tbl>
      <w:tblPr>
        <w:tblStyle w:val="21"/>
        <w:tblW w:w="8522" w:type="dxa"/>
        <w:tblInd w:w="13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8522"/>
      </w:tblGrid>
      <w:tr w14:paraId="4BD7B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8522" w:type="dxa"/>
            <w:tcBorders>
              <w:top w:val="single" w:color="auto" w:sz="4" w:space="0"/>
              <w:left w:val="single" w:color="auto" w:sz="4" w:space="0"/>
              <w:bottom w:val="single" w:color="auto" w:sz="4" w:space="0"/>
              <w:right w:val="single" w:color="auto" w:sz="4" w:space="0"/>
            </w:tcBorders>
            <w:shd w:val="clear" w:color="auto" w:fill="auto"/>
            <w:vAlign w:val="top"/>
          </w:tcPr>
          <w:p w14:paraId="3964E58F">
            <w:pPr>
              <w:keepNext w:val="0"/>
              <w:keepLines w:val="0"/>
              <w:widowControl w:val="0"/>
              <w:suppressLineNumbers w:val="0"/>
              <w:autoSpaceDE w:val="0"/>
              <w:autoSpaceDN/>
              <w:adjustRightInd w:val="0"/>
              <w:snapToGrid w:val="0"/>
              <w:spacing w:before="0" w:beforeAutospacing="0" w:after="0" w:afterAutospacing="0" w:line="400" w:lineRule="exact"/>
              <w:ind w:left="0" w:right="0" w:firstLine="0" w:firstLineChars="0"/>
              <w:jc w:val="center"/>
              <w:rPr>
                <w:rFonts w:hint="default" w:ascii="Times New Roman" w:hAnsi="Times New Roman" w:eastAsia="仿宋_GB2312" w:cs="Times New Roman"/>
                <w:b/>
                <w:bCs/>
                <w:kern w:val="2"/>
                <w:sz w:val="28"/>
                <w:szCs w:val="28"/>
                <w:highlight w:val="none"/>
                <w:lang w:val="en-US"/>
              </w:rPr>
            </w:pPr>
            <w:r>
              <w:rPr>
                <w:rFonts w:hint="default" w:ascii="Times New Roman" w:hAnsi="Times New Roman" w:eastAsia="黑体" w:cs="Times New Roman"/>
                <w:b w:val="0"/>
                <w:bCs w:val="0"/>
                <w:snapToGrid/>
                <w:kern w:val="2"/>
                <w:sz w:val="28"/>
                <w:szCs w:val="28"/>
                <w:highlight w:val="none"/>
                <w:lang w:val="en-US" w:eastAsia="zh-CN" w:bidi="ar"/>
              </w:rPr>
              <w:t>专栏11  新型消费提升行动</w:t>
            </w:r>
          </w:p>
        </w:tc>
      </w:tr>
      <w:tr w14:paraId="21C7C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72" w:hRule="atLeast"/>
        </w:trPr>
        <w:tc>
          <w:tcPr>
            <w:tcW w:w="8522" w:type="dxa"/>
            <w:tcBorders>
              <w:top w:val="single" w:color="auto" w:sz="4" w:space="0"/>
              <w:left w:val="single" w:color="auto" w:sz="4" w:space="0"/>
              <w:bottom w:val="single" w:color="auto" w:sz="4" w:space="0"/>
              <w:right w:val="single" w:color="auto" w:sz="4" w:space="0"/>
            </w:tcBorders>
            <w:shd w:val="clear" w:color="auto" w:fill="auto"/>
            <w:vAlign w:val="top"/>
          </w:tcPr>
          <w:p w14:paraId="40B54E55">
            <w:pPr>
              <w:keepNext w:val="0"/>
              <w:keepLines w:val="0"/>
              <w:widowControl/>
              <w:suppressLineNumbers w:val="0"/>
              <w:adjustRightInd w:val="0"/>
              <w:snapToGrid w:val="0"/>
              <w:spacing w:before="0" w:beforeAutospacing="0" w:after="0" w:afterAutospacing="0" w:line="400" w:lineRule="exact"/>
              <w:ind w:left="0" w:right="0" w:firstLine="562" w:firstLineChars="200"/>
              <w:jc w:val="left"/>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b/>
                <w:bCs/>
                <w:kern w:val="0"/>
                <w:sz w:val="28"/>
                <w:szCs w:val="28"/>
                <w:lang w:val="en-US" w:eastAsia="zh-CN" w:bidi="ar"/>
              </w:rPr>
              <w:t>释放票根经济潜能</w:t>
            </w:r>
            <w:r>
              <w:rPr>
                <w:rFonts w:hint="default" w:ascii="Times New Roman" w:hAnsi="Times New Roman" w:cs="Times New Roman"/>
                <w:b/>
                <w:bCs/>
                <w:kern w:val="0"/>
                <w:sz w:val="28"/>
                <w:szCs w:val="28"/>
                <w:lang w:val="en-US" w:eastAsia="zh-CN" w:bidi="ar"/>
              </w:rPr>
              <w:t>。</w:t>
            </w:r>
            <w:r>
              <w:rPr>
                <w:rFonts w:hint="default" w:ascii="Times New Roman" w:hAnsi="Times New Roman" w:cs="Times New Roman"/>
                <w:b w:val="0"/>
                <w:bCs w:val="0"/>
                <w:kern w:val="0"/>
                <w:sz w:val="28"/>
                <w:szCs w:val="28"/>
                <w:lang w:val="en-US" w:eastAsia="zh-CN" w:bidi="ar"/>
              </w:rPr>
              <w:t>将发展票根经济纳入消费促进计划，推动</w:t>
            </w:r>
            <w:r>
              <w:rPr>
                <w:rFonts w:hint="default" w:ascii="Times New Roman" w:hAnsi="Times New Roman" w:cs="Times New Roman"/>
                <w:kern w:val="0"/>
                <w:sz w:val="28"/>
                <w:szCs w:val="28"/>
                <w:lang w:val="en-US" w:eastAsia="zh-CN" w:bidi="ar"/>
              </w:rPr>
              <w:t>现有消费券政策升级为“票根触发型”机制</w:t>
            </w:r>
            <w:r>
              <w:rPr>
                <w:rFonts w:hint="default" w:ascii="Times New Roman" w:hAnsi="Times New Roman" w:cs="Times New Roman"/>
                <w:kern w:val="0"/>
                <w:sz w:val="28"/>
                <w:szCs w:val="28"/>
                <w:lang w:bidi="ar"/>
              </w:rPr>
              <w:t>，重点用于平台补贴、市场激励、消费者保护等方向</w:t>
            </w:r>
            <w:r>
              <w:rPr>
                <w:rFonts w:hint="default" w:ascii="Times New Roman" w:hAnsi="Times New Roman" w:cs="Times New Roman"/>
                <w:kern w:val="0"/>
                <w:sz w:val="28"/>
                <w:szCs w:val="28"/>
                <w:lang w:eastAsia="zh-CN" w:bidi="ar"/>
              </w:rPr>
              <w:t>。</w:t>
            </w:r>
            <w:r>
              <w:rPr>
                <w:rFonts w:hint="default" w:ascii="Times New Roman" w:hAnsi="Times New Roman" w:cs="Times New Roman"/>
                <w:kern w:val="0"/>
                <w:sz w:val="28"/>
                <w:szCs w:val="28"/>
                <w:lang w:bidi="ar"/>
              </w:rPr>
              <w:t>支持景区、饭店、商圈等推出门票减免、联合折扣等方式，推动与长三角地区城市</w:t>
            </w:r>
            <w:r>
              <w:rPr>
                <w:rFonts w:hint="default" w:ascii="Times New Roman" w:hAnsi="Times New Roman" w:cs="Times New Roman"/>
                <w:kern w:val="0"/>
                <w:sz w:val="28"/>
                <w:szCs w:val="28"/>
                <w:lang w:eastAsia="zh-CN" w:bidi="ar"/>
              </w:rPr>
              <w:t>实现“</w:t>
            </w:r>
            <w:r>
              <w:rPr>
                <w:rFonts w:hint="default" w:ascii="Times New Roman" w:hAnsi="Times New Roman" w:cs="Times New Roman"/>
                <w:kern w:val="0"/>
                <w:sz w:val="28"/>
                <w:szCs w:val="28"/>
                <w:lang w:bidi="ar"/>
              </w:rPr>
              <w:t>一卡通”同城待遇共享。</w:t>
            </w:r>
          </w:p>
          <w:p w14:paraId="1E0C6C8C">
            <w:pPr>
              <w:keepNext w:val="0"/>
              <w:keepLines w:val="0"/>
              <w:widowControl w:val="0"/>
              <w:suppressLineNumbers w:val="0"/>
              <w:adjustRightInd w:val="0"/>
              <w:snapToGrid w:val="0"/>
              <w:spacing w:before="0" w:beforeAutospacing="0" w:after="0" w:afterAutospacing="0" w:line="400" w:lineRule="exact"/>
              <w:ind w:left="0" w:right="0" w:firstLine="562" w:firstLineChars="200"/>
              <w:jc w:val="left"/>
              <w:rPr>
                <w:rFonts w:hint="default" w:ascii="Times New Roman" w:hAnsi="Times New Roman" w:eastAsia="仿宋_GB2312" w:cs="Times New Roman"/>
                <w:b w:val="0"/>
                <w:bCs w:val="0"/>
                <w:sz w:val="28"/>
                <w:szCs w:val="28"/>
                <w:highlight w:val="none"/>
              </w:rPr>
            </w:pPr>
            <w:r>
              <w:rPr>
                <w:rFonts w:hint="default" w:ascii="Times New Roman" w:hAnsi="Times New Roman" w:eastAsia="仿宋_GB2312" w:cs="Times New Roman"/>
                <w:b/>
                <w:bCs/>
                <w:kern w:val="0"/>
                <w:sz w:val="28"/>
                <w:szCs w:val="28"/>
              </w:rPr>
              <w:t>加快宠物经济</w:t>
            </w:r>
            <w:r>
              <w:rPr>
                <w:rFonts w:hint="default" w:ascii="Times New Roman" w:hAnsi="Times New Roman" w:cs="Times New Roman"/>
                <w:b/>
                <w:bCs/>
                <w:kern w:val="0"/>
                <w:sz w:val="28"/>
                <w:szCs w:val="28"/>
                <w:lang w:val="en-US" w:eastAsia="zh-CN"/>
              </w:rPr>
              <w:t>发展</w:t>
            </w:r>
            <w:r>
              <w:rPr>
                <w:rFonts w:hint="default" w:ascii="Times New Roman" w:hAnsi="Times New Roman" w:cs="Times New Roman"/>
                <w:b/>
                <w:bCs/>
                <w:kern w:val="0"/>
                <w:sz w:val="28"/>
                <w:szCs w:val="28"/>
                <w:lang w:eastAsia="zh-CN"/>
              </w:rPr>
              <w:t>。</w:t>
            </w:r>
            <w:r>
              <w:rPr>
                <w:rFonts w:hint="default" w:ascii="Times New Roman" w:hAnsi="Times New Roman" w:cs="Times New Roman"/>
                <w:b w:val="0"/>
                <w:bCs w:val="0"/>
                <w:kern w:val="0"/>
                <w:sz w:val="28"/>
                <w:szCs w:val="28"/>
                <w:lang w:val="en-US" w:eastAsia="zh-CN"/>
              </w:rPr>
              <w:t>支持建设</w:t>
            </w:r>
            <w:r>
              <w:rPr>
                <w:rFonts w:hint="default" w:ascii="Times New Roman" w:hAnsi="Times New Roman" w:eastAsia="仿宋_GB2312" w:cs="Times New Roman"/>
                <w:i w:val="0"/>
                <w:iCs w:val="0"/>
                <w:caps w:val="0"/>
                <w:color w:val="auto"/>
                <w:spacing w:val="0"/>
                <w:kern w:val="0"/>
                <w:sz w:val="28"/>
                <w:szCs w:val="28"/>
                <w:shd w:val="clear" w:fill="auto"/>
              </w:rPr>
              <w:t>宠物医院、宠物美容店等线下服务设施，打造一站式宠物服务体系</w:t>
            </w:r>
            <w:r>
              <w:rPr>
                <w:rFonts w:hint="default" w:ascii="Times New Roman" w:hAnsi="Times New Roman" w:cs="Times New Roman"/>
                <w:i w:val="0"/>
                <w:iCs w:val="0"/>
                <w:caps w:val="0"/>
                <w:spacing w:val="0"/>
                <w:kern w:val="0"/>
                <w:sz w:val="28"/>
                <w:szCs w:val="28"/>
                <w:shd w:val="clear"/>
                <w:lang w:eastAsia="zh-CN"/>
              </w:rPr>
              <w:t>。</w:t>
            </w:r>
            <w:r>
              <w:rPr>
                <w:rFonts w:hint="default" w:ascii="Times New Roman" w:hAnsi="Times New Roman" w:cs="Times New Roman"/>
                <w:i w:val="0"/>
                <w:iCs w:val="0"/>
                <w:caps w:val="0"/>
                <w:spacing w:val="0"/>
                <w:kern w:val="0"/>
                <w:sz w:val="28"/>
                <w:szCs w:val="28"/>
                <w:shd w:val="clear"/>
                <w:lang w:val="en-US" w:eastAsia="zh-CN"/>
              </w:rPr>
              <w:t>推进“宠物+文旅”融合发展，</w:t>
            </w:r>
            <w:r>
              <w:rPr>
                <w:rFonts w:hint="default" w:ascii="Times New Roman" w:hAnsi="Times New Roman" w:cs="Times New Roman"/>
                <w:i w:val="0"/>
                <w:iCs w:val="0"/>
                <w:caps w:val="0"/>
                <w:spacing w:val="0"/>
                <w:kern w:val="0"/>
                <w:sz w:val="28"/>
                <w:szCs w:val="28"/>
                <w:shd w:val="clear"/>
                <w:lang w:eastAsia="zh-CN"/>
              </w:rPr>
              <w:t>开发宠物主题乡村旅游线路，举办宠物产业博览会、宠物时装秀、宠物技能大赛等活动。</w:t>
            </w:r>
            <w:r>
              <w:rPr>
                <w:rFonts w:hint="default" w:ascii="Times New Roman" w:hAnsi="Times New Roman" w:cs="Times New Roman"/>
                <w:i w:val="0"/>
                <w:iCs w:val="0"/>
                <w:caps w:val="0"/>
                <w:spacing w:val="0"/>
                <w:kern w:val="0"/>
                <w:sz w:val="28"/>
                <w:szCs w:val="28"/>
                <w:shd w:val="clear"/>
                <w:lang w:val="en-US" w:eastAsia="zh-CN"/>
              </w:rPr>
              <w:t>加快宠物交易市场发展，</w:t>
            </w:r>
            <w:r>
              <w:rPr>
                <w:rFonts w:hint="default" w:ascii="Times New Roman" w:hAnsi="Times New Roman" w:eastAsia="仿宋_GB2312" w:cs="Times New Roman"/>
                <w:b w:val="0"/>
                <w:bCs w:val="0"/>
                <w:kern w:val="0"/>
                <w:sz w:val="28"/>
                <w:szCs w:val="28"/>
                <w:highlight w:val="none"/>
              </w:rPr>
              <w:t>实施旧货、花鸟宠物综合市场</w:t>
            </w:r>
            <w:r>
              <w:rPr>
                <w:rFonts w:hint="default" w:ascii="Times New Roman" w:hAnsi="Times New Roman" w:cs="Times New Roman"/>
                <w:b w:val="0"/>
                <w:bCs w:val="0"/>
                <w:kern w:val="0"/>
                <w:sz w:val="28"/>
                <w:szCs w:val="28"/>
                <w:highlight w:val="none"/>
                <w:lang w:eastAsia="zh-CN"/>
              </w:rPr>
              <w:t>、</w:t>
            </w:r>
            <w:r>
              <w:rPr>
                <w:rFonts w:hint="default" w:ascii="Times New Roman" w:hAnsi="Times New Roman" w:eastAsia="仿宋_GB2312" w:cs="Times New Roman"/>
                <w:b w:val="0"/>
                <w:bCs w:val="0"/>
                <w:kern w:val="0"/>
                <w:sz w:val="28"/>
                <w:szCs w:val="28"/>
                <w:highlight w:val="none"/>
              </w:rPr>
              <w:t>花鸟鱼虫市场</w:t>
            </w:r>
            <w:r>
              <w:rPr>
                <w:rFonts w:hint="default" w:ascii="Times New Roman" w:hAnsi="Times New Roman" w:cs="Times New Roman"/>
                <w:b w:val="0"/>
                <w:bCs w:val="0"/>
                <w:kern w:val="0"/>
                <w:sz w:val="28"/>
                <w:szCs w:val="28"/>
                <w:highlight w:val="none"/>
                <w:lang w:eastAsia="zh-CN"/>
              </w:rPr>
              <w:t>、</w:t>
            </w:r>
            <w:r>
              <w:rPr>
                <w:rFonts w:hint="default" w:ascii="Times New Roman" w:hAnsi="Times New Roman" w:eastAsia="仿宋_GB2312" w:cs="Times New Roman"/>
                <w:b w:val="0"/>
                <w:bCs w:val="0"/>
                <w:kern w:val="0"/>
                <w:sz w:val="28"/>
                <w:szCs w:val="28"/>
                <w:highlight w:val="none"/>
              </w:rPr>
              <w:t>皖北宠物产业乡村振兴示范园等项目</w:t>
            </w:r>
            <w:r>
              <w:rPr>
                <w:rFonts w:hint="default" w:ascii="Times New Roman" w:hAnsi="Times New Roman" w:cs="Times New Roman"/>
                <w:b w:val="0"/>
                <w:bCs w:val="0"/>
                <w:kern w:val="0"/>
                <w:sz w:val="28"/>
                <w:szCs w:val="28"/>
                <w:lang w:eastAsia="zh-CN"/>
              </w:rPr>
              <w:t>，</w:t>
            </w:r>
            <w:r>
              <w:rPr>
                <w:rFonts w:hint="default" w:ascii="Times New Roman" w:hAnsi="Times New Roman" w:cs="Times New Roman"/>
                <w:b w:val="0"/>
                <w:bCs w:val="0"/>
                <w:kern w:val="0"/>
                <w:sz w:val="28"/>
                <w:szCs w:val="28"/>
                <w:lang w:val="en-US" w:eastAsia="zh-CN"/>
              </w:rPr>
              <w:t>打造区域性宠物交易市场</w:t>
            </w:r>
            <w:r>
              <w:rPr>
                <w:rFonts w:hint="default" w:ascii="Times New Roman" w:hAnsi="Times New Roman" w:eastAsia="仿宋_GB2312" w:cs="Times New Roman"/>
                <w:b w:val="0"/>
                <w:bCs w:val="0"/>
                <w:kern w:val="0"/>
                <w:sz w:val="28"/>
                <w:szCs w:val="28"/>
              </w:rPr>
              <w:t>。</w:t>
            </w:r>
          </w:p>
        </w:tc>
      </w:tr>
    </w:tbl>
    <w:p w14:paraId="49F100C2">
      <w:pPr>
        <w:keepNext w:val="0"/>
        <w:keepLines w:val="0"/>
        <w:widowControl w:val="0"/>
        <w:suppressLineNumbers w:val="0"/>
        <w:spacing w:before="0" w:beforeAutospacing="0" w:after="0" w:afterAutospacing="0" w:line="620" w:lineRule="exact"/>
        <w:ind w:left="0" w:right="0" w:firstLine="640" w:firstLineChars="200"/>
        <w:jc w:val="both"/>
        <w:outlineLvl w:val="1"/>
        <w:rPr>
          <w:rFonts w:hint="default" w:ascii="Times New Roman" w:hAnsi="Times New Roman" w:eastAsia="楷体_GB2312" w:cs="Times New Roman"/>
          <w:kern w:val="2"/>
          <w:sz w:val="32"/>
          <w:szCs w:val="32"/>
        </w:rPr>
      </w:pPr>
      <w:bookmarkStart w:id="44" w:name="_Toc4304"/>
      <w:bookmarkStart w:id="45" w:name="_Toc28783"/>
      <w:bookmarkStart w:id="46" w:name="_Toc19752"/>
      <w:bookmarkStart w:id="47" w:name="_Toc30951"/>
      <w:bookmarkStart w:id="48" w:name="_Toc26284"/>
      <w:bookmarkStart w:id="49" w:name="_Toc31237"/>
      <w:bookmarkStart w:id="50" w:name="_Toc21293"/>
      <w:bookmarkStart w:id="51" w:name="_Toc31728"/>
      <w:bookmarkStart w:id="52" w:name="_Toc23284"/>
      <w:bookmarkStart w:id="53" w:name="_Toc2260"/>
      <w:bookmarkStart w:id="54" w:name="_Toc11934"/>
      <w:r>
        <w:rPr>
          <w:rFonts w:hint="default" w:ascii="Times New Roman" w:hAnsi="Times New Roman" w:eastAsia="楷体_GB2312" w:cs="Times New Roman"/>
          <w:kern w:val="2"/>
          <w:sz w:val="32"/>
          <w:szCs w:val="32"/>
          <w:lang w:val="en-US" w:eastAsia="zh-CN" w:bidi="ar"/>
        </w:rPr>
        <w:t>（三）推动供应链与现代物流高质量发展</w:t>
      </w:r>
      <w:bookmarkEnd w:id="44"/>
      <w:bookmarkEnd w:id="45"/>
      <w:bookmarkEnd w:id="46"/>
      <w:bookmarkEnd w:id="47"/>
      <w:bookmarkEnd w:id="48"/>
    </w:p>
    <w:p w14:paraId="4416122C">
      <w:pPr>
        <w:keepNext w:val="0"/>
        <w:keepLines w:val="0"/>
        <w:widowControl w:val="0"/>
        <w:suppressLineNumbers w:val="0"/>
        <w:spacing w:before="0" w:beforeAutospacing="0" w:after="0" w:afterAutospacing="0" w:line="620" w:lineRule="exact"/>
        <w:ind w:left="0" w:right="0" w:firstLine="640" w:firstLineChars="200"/>
        <w:jc w:val="both"/>
        <w:outlineLvl w:val="9"/>
        <w:rPr>
          <w:rFonts w:hint="default" w:ascii="Times New Roman" w:hAnsi="Times New Roman" w:eastAsia="仿宋_GB2312" w:cs="Times New Roman"/>
          <w:b w:val="0"/>
          <w:bCs w:val="0"/>
          <w:kern w:val="2"/>
          <w:sz w:val="32"/>
          <w:szCs w:val="32"/>
          <w:lang w:val="en-US" w:eastAsia="zh-CN" w:bidi="ar"/>
        </w:rPr>
      </w:pPr>
      <w:r>
        <w:rPr>
          <w:rFonts w:hint="default" w:ascii="Times New Roman" w:hAnsi="Times New Roman" w:eastAsia="仿宋_GB2312" w:cs="Times New Roman"/>
          <w:b w:val="0"/>
          <w:bCs w:val="0"/>
          <w:kern w:val="2"/>
          <w:sz w:val="32"/>
          <w:szCs w:val="32"/>
          <w:lang w:val="en-US" w:eastAsia="zh-CN" w:bidi="ar"/>
        </w:rPr>
        <w:t>充分发挥东联西引、连南接北的区位优势，加快建设内畅外联的交通基础设施，布局运转便捷的物流枢纽网络，构建互融互促的现代供应链体系，全力打造区域物流中心和多式联运枢纽。到2030年，社会物流总费用占GDP比重保持下降，物流结构、运行效率和服务质量明显改善。</w:t>
      </w:r>
    </w:p>
    <w:p w14:paraId="52E2BC41">
      <w:pPr>
        <w:keepNext w:val="0"/>
        <w:keepLines w:val="0"/>
        <w:widowControl w:val="0"/>
        <w:suppressLineNumbers w:val="0"/>
        <w:spacing w:before="0" w:beforeAutospacing="0" w:after="0" w:afterAutospacing="0" w:line="620" w:lineRule="exact"/>
        <w:ind w:left="0" w:right="0" w:firstLine="643" w:firstLineChars="200"/>
        <w:jc w:val="both"/>
        <w:outlineLvl w:val="2"/>
        <w:rPr>
          <w:rFonts w:hint="default" w:ascii="Times New Roman" w:hAnsi="Times New Roman" w:eastAsia="仿宋_GB2312" w:cs="Times New Roman"/>
          <w:b/>
          <w:bCs/>
          <w:kern w:val="2"/>
          <w:sz w:val="32"/>
          <w:szCs w:val="32"/>
        </w:rPr>
      </w:pPr>
      <w:r>
        <w:rPr>
          <w:rFonts w:hint="default" w:ascii="Times New Roman" w:hAnsi="Times New Roman" w:eastAsia="仿宋_GB2312" w:cs="Times New Roman"/>
          <w:b/>
          <w:bCs/>
          <w:kern w:val="2"/>
          <w:sz w:val="32"/>
          <w:szCs w:val="32"/>
          <w:lang w:val="en-US" w:eastAsia="zh-CN" w:bidi="ar"/>
        </w:rPr>
        <w:t>1.加强物流基础设施建设</w:t>
      </w:r>
    </w:p>
    <w:p w14:paraId="613F0078">
      <w:pPr>
        <w:keepNext w:val="0"/>
        <w:keepLines w:val="0"/>
        <w:widowControl w:val="0"/>
        <w:suppressLineNumbers w:val="0"/>
        <w:spacing w:before="0" w:beforeAutospacing="0" w:after="0" w:afterAutospacing="0" w:line="620" w:lineRule="exact"/>
        <w:ind w:left="0" w:right="0" w:firstLine="643" w:firstLineChars="200"/>
        <w:jc w:val="both"/>
        <w:rPr>
          <w:rFonts w:hint="default" w:ascii="Times New Roman" w:hAnsi="Times New Roman" w:eastAsia="仿宋_GB2312" w:cs="Times New Roman"/>
          <w:b w:val="0"/>
          <w:bCs w:val="0"/>
          <w:kern w:val="2"/>
          <w:sz w:val="32"/>
          <w:szCs w:val="32"/>
        </w:rPr>
      </w:pPr>
      <w:r>
        <w:rPr>
          <w:rFonts w:hint="default" w:ascii="Times New Roman" w:hAnsi="Times New Roman" w:eastAsia="楷体_GB2312" w:cs="Times New Roman"/>
          <w:b/>
          <w:bCs/>
          <w:kern w:val="2"/>
          <w:sz w:val="32"/>
          <w:szCs w:val="24"/>
          <w:highlight w:val="none"/>
          <w:lang w:val="en-US" w:eastAsia="zh-CN" w:bidi="ar"/>
        </w:rPr>
        <w:t>构建内畅外联的运输基础设施。</w:t>
      </w:r>
      <w:r>
        <w:rPr>
          <w:rFonts w:hint="default" w:ascii="Times New Roman" w:hAnsi="Times New Roman" w:eastAsia="仿宋_GB2312" w:cs="Times New Roman"/>
          <w:b w:val="0"/>
          <w:bCs w:val="0"/>
          <w:kern w:val="2"/>
          <w:sz w:val="32"/>
          <w:szCs w:val="32"/>
          <w:lang w:val="en-US" w:eastAsia="zh-CN" w:bidi="ar"/>
        </w:rPr>
        <w:t>高标准推进公路、铁路、水路、通用机场等交通基础设施建设，构建完善铁路网、高速路网、国省干线公路网、航道网。完善专业化多式联运设施建设</w:t>
      </w:r>
      <w:r>
        <w:rPr>
          <w:rFonts w:hint="default" w:ascii="Times New Roman" w:hAnsi="Times New Roman" w:cs="Times New Roman"/>
          <w:b w:val="0"/>
          <w:bCs w:val="0"/>
          <w:kern w:val="2"/>
          <w:sz w:val="32"/>
          <w:szCs w:val="32"/>
          <w:lang w:val="en-US" w:eastAsia="zh-CN" w:bidi="ar"/>
        </w:rPr>
        <w:t>，</w:t>
      </w:r>
      <w:r>
        <w:rPr>
          <w:rFonts w:hint="default" w:ascii="Times New Roman" w:hAnsi="Times New Roman" w:eastAsia="仿宋_GB2312" w:cs="Times New Roman"/>
          <w:b w:val="0"/>
          <w:bCs w:val="0"/>
          <w:kern w:val="2"/>
          <w:sz w:val="32"/>
          <w:szCs w:val="32"/>
          <w:lang w:val="en-US" w:eastAsia="zh-CN" w:bidi="ar"/>
        </w:rPr>
        <w:t>推动铁路专用线进园区、进厂矿</w:t>
      </w:r>
      <w:r>
        <w:rPr>
          <w:rFonts w:hint="default" w:ascii="Times New Roman" w:hAnsi="Times New Roman" w:cs="Times New Roman"/>
          <w:b w:val="0"/>
          <w:bCs w:val="0"/>
          <w:kern w:val="2"/>
          <w:sz w:val="32"/>
          <w:szCs w:val="32"/>
          <w:lang w:val="en-US" w:eastAsia="zh-CN" w:bidi="ar"/>
        </w:rPr>
        <w:t>、进码头</w:t>
      </w:r>
      <w:r>
        <w:rPr>
          <w:rFonts w:hint="default" w:ascii="Times New Roman" w:hAnsi="Times New Roman" w:eastAsia="仿宋_GB2312" w:cs="Times New Roman"/>
          <w:b w:val="0"/>
          <w:bCs w:val="0"/>
          <w:kern w:val="2"/>
          <w:sz w:val="32"/>
          <w:szCs w:val="32"/>
          <w:lang w:val="en-US" w:eastAsia="zh-CN" w:bidi="ar"/>
        </w:rPr>
        <w:t>，扩大</w:t>
      </w:r>
      <w:r>
        <w:rPr>
          <w:rFonts w:hint="default" w:ascii="Times New Roman" w:hAnsi="Times New Roman" w:cs="Times New Roman"/>
          <w:b w:val="0"/>
          <w:bCs w:val="0"/>
          <w:kern w:val="2"/>
          <w:sz w:val="32"/>
          <w:szCs w:val="32"/>
          <w:lang w:val="en-US" w:eastAsia="zh-CN" w:bidi="ar"/>
        </w:rPr>
        <w:t>公</w:t>
      </w:r>
      <w:r>
        <w:rPr>
          <w:rFonts w:hint="default" w:ascii="Times New Roman" w:hAnsi="Times New Roman" w:eastAsia="仿宋_GB2312" w:cs="Times New Roman"/>
          <w:b w:val="0"/>
          <w:bCs w:val="0"/>
          <w:kern w:val="2"/>
          <w:sz w:val="32"/>
          <w:szCs w:val="32"/>
          <w:lang w:val="en-US" w:eastAsia="zh-CN" w:bidi="ar"/>
        </w:rPr>
        <w:t>铁水联运、海铁联运规模。推动与重点港口协同发展，积极与徐州陆港对接，打通“淮徐欧”中欧、中亚班列，强化与连云港港、宁波港、上海港、青岛港等国内重要港口合作，探索开展“飞地港口”等合作模式。</w:t>
      </w:r>
    </w:p>
    <w:tbl>
      <w:tblPr>
        <w:tblStyle w:val="21"/>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8522"/>
      </w:tblGrid>
      <w:tr w14:paraId="0F1F4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8522" w:type="dxa"/>
            <w:tcBorders>
              <w:top w:val="single" w:color="auto" w:sz="4" w:space="0"/>
              <w:left w:val="single" w:color="auto" w:sz="4" w:space="0"/>
              <w:bottom w:val="single" w:color="auto" w:sz="4" w:space="0"/>
              <w:right w:val="single" w:color="auto" w:sz="4" w:space="0"/>
            </w:tcBorders>
            <w:shd w:val="clear" w:color="auto" w:fill="auto"/>
            <w:vAlign w:val="top"/>
          </w:tcPr>
          <w:p w14:paraId="1850CAED">
            <w:pPr>
              <w:keepNext w:val="0"/>
              <w:keepLines w:val="0"/>
              <w:widowControl w:val="0"/>
              <w:suppressLineNumbers w:val="0"/>
              <w:autoSpaceDE w:val="0"/>
              <w:autoSpaceDN/>
              <w:snapToGrid w:val="0"/>
              <w:spacing w:before="0" w:beforeAutospacing="0" w:after="0" w:afterAutospacing="0" w:line="400" w:lineRule="exact"/>
              <w:ind w:left="0" w:right="0" w:firstLine="0" w:firstLineChars="0"/>
              <w:jc w:val="center"/>
              <w:rPr>
                <w:rFonts w:hint="default" w:ascii="Times New Roman" w:hAnsi="Times New Roman" w:eastAsia="仿宋_GB2312" w:cs="Times New Roman"/>
                <w:b/>
                <w:bCs/>
                <w:kern w:val="2"/>
                <w:sz w:val="28"/>
                <w:szCs w:val="28"/>
              </w:rPr>
            </w:pPr>
            <w:r>
              <w:rPr>
                <w:rFonts w:hint="default" w:ascii="Times New Roman" w:hAnsi="Times New Roman" w:eastAsia="黑体" w:cs="Times New Roman"/>
                <w:b w:val="0"/>
                <w:bCs w:val="0"/>
                <w:kern w:val="2"/>
                <w:sz w:val="28"/>
                <w:szCs w:val="28"/>
                <w:lang w:val="en-US" w:eastAsia="zh-CN" w:bidi="ar"/>
              </w:rPr>
              <w:t>专栏12  运输通道发展重点</w:t>
            </w:r>
          </w:p>
        </w:tc>
      </w:tr>
      <w:tr w14:paraId="484B2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2" w:type="dxa"/>
            <w:tcBorders>
              <w:top w:val="single" w:color="auto" w:sz="4" w:space="0"/>
              <w:left w:val="single" w:color="auto" w:sz="4" w:space="0"/>
              <w:bottom w:val="single" w:color="auto" w:sz="4" w:space="0"/>
              <w:right w:val="single" w:color="auto" w:sz="4" w:space="0"/>
            </w:tcBorders>
            <w:shd w:val="clear" w:color="auto" w:fill="auto"/>
            <w:vAlign w:val="top"/>
          </w:tcPr>
          <w:p w14:paraId="0AA82A37">
            <w:pPr>
              <w:keepNext w:val="0"/>
              <w:keepLines w:val="0"/>
              <w:widowControl w:val="0"/>
              <w:suppressLineNumbers w:val="0"/>
              <w:spacing w:before="0" w:beforeAutospacing="0" w:after="0" w:afterAutospacing="0" w:line="400" w:lineRule="exact"/>
              <w:ind w:left="0" w:right="0" w:firstLine="562" w:firstLineChars="200"/>
              <w:jc w:val="both"/>
              <w:rPr>
                <w:rFonts w:hint="default" w:ascii="Times New Roman" w:hAnsi="Times New Roman" w:eastAsia="仿宋_GB2312" w:cs="Times New Roman"/>
                <w:b w:val="0"/>
                <w:bCs w:val="0"/>
                <w:kern w:val="2"/>
                <w:sz w:val="28"/>
                <w:szCs w:val="28"/>
              </w:rPr>
            </w:pPr>
            <w:r>
              <w:rPr>
                <w:rFonts w:hint="default" w:ascii="Times New Roman" w:hAnsi="Times New Roman" w:cs="Times New Roman"/>
                <w:b/>
                <w:bCs/>
                <w:kern w:val="2"/>
                <w:sz w:val="28"/>
                <w:szCs w:val="28"/>
                <w:lang w:val="en-US" w:eastAsia="zh-CN" w:bidi="ar"/>
              </w:rPr>
              <w:t>陆运</w:t>
            </w:r>
            <w:r>
              <w:rPr>
                <w:rFonts w:hint="default" w:ascii="Times New Roman" w:hAnsi="Times New Roman" w:eastAsia="仿宋_GB2312" w:cs="Times New Roman"/>
                <w:b/>
                <w:bCs/>
                <w:kern w:val="2"/>
                <w:sz w:val="28"/>
                <w:szCs w:val="28"/>
                <w:lang w:val="en-US" w:eastAsia="zh-CN" w:bidi="ar"/>
              </w:rPr>
              <w:t>。</w:t>
            </w:r>
            <w:r>
              <w:rPr>
                <w:rFonts w:hint="default" w:ascii="Times New Roman" w:hAnsi="Times New Roman" w:eastAsia="仿宋_GB2312" w:cs="Times New Roman"/>
                <w:sz w:val="28"/>
                <w:szCs w:val="28"/>
                <w:lang w:bidi="ar"/>
              </w:rPr>
              <w:t>完善高速公路网络布局，加快推进S61淮永高速淮北段、S04宿遂高速淮北段建设，谋划并推进“两淮”高速公路（淮北至蒙城至淮南）、淮北至徐州观音机场高速公路（远期结合需求延伸至江苏宿迁）前期研究工作，实现与徐州、宿州、淮南、商丘等周边城市和重要交通枢纽多条通道互联。</w:t>
            </w:r>
            <w:r>
              <w:rPr>
                <w:rFonts w:hint="default" w:ascii="Times New Roman" w:hAnsi="Times New Roman" w:eastAsia="仿宋_GB2312" w:cs="Times New Roman"/>
                <w:b w:val="0"/>
                <w:bCs w:val="0"/>
                <w:kern w:val="2"/>
                <w:sz w:val="28"/>
                <w:szCs w:val="28"/>
                <w:lang w:val="en-US" w:eastAsia="zh-CN" w:bidi="ar"/>
              </w:rPr>
              <w:t>建成淮宿蚌城际铁路、淮阜城际铁路，</w:t>
            </w:r>
            <w:r>
              <w:rPr>
                <w:rFonts w:hint="default" w:ascii="Times New Roman" w:hAnsi="Times New Roman" w:cs="Times New Roman"/>
                <w:b w:val="0"/>
                <w:bCs w:val="0"/>
                <w:kern w:val="2"/>
                <w:sz w:val="28"/>
                <w:szCs w:val="28"/>
                <w:lang w:val="en-US" w:eastAsia="zh-CN" w:bidi="ar"/>
              </w:rPr>
              <w:t>推进</w:t>
            </w:r>
            <w:r>
              <w:rPr>
                <w:rFonts w:hint="default" w:ascii="Times New Roman" w:hAnsi="Times New Roman" w:eastAsia="仿宋_GB2312" w:cs="Times New Roman"/>
                <w:b w:val="0"/>
                <w:bCs w:val="0"/>
                <w:kern w:val="2"/>
                <w:sz w:val="28"/>
                <w:szCs w:val="28"/>
                <w:lang w:val="en-US" w:eastAsia="zh-CN" w:bidi="ar"/>
              </w:rPr>
              <w:t>淮北</w:t>
            </w:r>
            <w:r>
              <w:rPr>
                <w:rFonts w:hint="default" w:ascii="Times New Roman" w:hAnsi="Times New Roman" w:cs="Times New Roman"/>
                <w:b w:val="0"/>
                <w:bCs w:val="0"/>
                <w:kern w:val="2"/>
                <w:sz w:val="28"/>
                <w:szCs w:val="28"/>
                <w:lang w:val="en-US" w:eastAsia="zh-CN" w:bidi="ar"/>
              </w:rPr>
              <w:t>-</w:t>
            </w:r>
            <w:r>
              <w:rPr>
                <w:rFonts w:hint="default" w:ascii="Times New Roman" w:hAnsi="Times New Roman" w:eastAsia="仿宋_GB2312" w:cs="Times New Roman"/>
                <w:b w:val="0"/>
                <w:bCs w:val="0"/>
                <w:kern w:val="2"/>
                <w:sz w:val="28"/>
                <w:szCs w:val="28"/>
                <w:lang w:val="en-US" w:eastAsia="zh-CN" w:bidi="ar"/>
              </w:rPr>
              <w:t>商丘（永城北）高铁联络线</w:t>
            </w:r>
            <w:r>
              <w:rPr>
                <w:rFonts w:hint="default" w:ascii="Times New Roman" w:hAnsi="Times New Roman" w:cs="Times New Roman"/>
                <w:b w:val="0"/>
                <w:bCs w:val="0"/>
                <w:kern w:val="2"/>
                <w:sz w:val="28"/>
                <w:szCs w:val="28"/>
                <w:lang w:val="en-US" w:eastAsia="zh-CN" w:bidi="ar"/>
              </w:rPr>
              <w:t>前期工作并力争开工建设。适时推进三洋铁路建设工作，新建</w:t>
            </w:r>
            <w:r>
              <w:rPr>
                <w:rFonts w:hint="default" w:ascii="Times New Roman" w:hAnsi="Times New Roman" w:eastAsia="仿宋_GB2312" w:cs="Times New Roman"/>
                <w:b w:val="0"/>
                <w:bCs w:val="0"/>
                <w:kern w:val="2"/>
                <w:sz w:val="28"/>
                <w:szCs w:val="28"/>
                <w:lang w:val="en-US" w:eastAsia="zh-CN" w:bidi="ar"/>
              </w:rPr>
              <w:t>淮北矿业广聚物流产业园铁路专用线项目，打造以铁路为中心的多式联运基地。</w:t>
            </w:r>
          </w:p>
          <w:p w14:paraId="13E5B97A">
            <w:pPr>
              <w:keepNext w:val="0"/>
              <w:keepLines w:val="0"/>
              <w:widowControl w:val="0"/>
              <w:suppressLineNumbers w:val="0"/>
              <w:spacing w:before="0" w:beforeAutospacing="0" w:after="0" w:afterAutospacing="0" w:line="400" w:lineRule="exact"/>
              <w:ind w:left="0" w:right="0" w:firstLine="562" w:firstLineChars="200"/>
              <w:jc w:val="both"/>
              <w:rPr>
                <w:rFonts w:hint="default" w:ascii="Times New Roman" w:hAnsi="Times New Roman" w:eastAsia="仿宋_GB2312" w:cs="Times New Roman"/>
                <w:b w:val="0"/>
                <w:bCs w:val="0"/>
                <w:kern w:val="2"/>
                <w:sz w:val="28"/>
                <w:szCs w:val="28"/>
              </w:rPr>
            </w:pPr>
            <w:r>
              <w:rPr>
                <w:rFonts w:hint="default" w:ascii="Times New Roman" w:hAnsi="Times New Roman" w:cs="Times New Roman"/>
                <w:b/>
                <w:bCs/>
                <w:kern w:val="2"/>
                <w:sz w:val="28"/>
                <w:szCs w:val="28"/>
                <w:lang w:val="en-US" w:eastAsia="zh-CN" w:bidi="ar"/>
              </w:rPr>
              <w:t>水运</w:t>
            </w:r>
            <w:r>
              <w:rPr>
                <w:rFonts w:hint="default" w:ascii="Times New Roman" w:hAnsi="Times New Roman" w:eastAsia="仿宋_GB2312" w:cs="Times New Roman"/>
                <w:b/>
                <w:bCs/>
                <w:kern w:val="2"/>
                <w:sz w:val="28"/>
                <w:szCs w:val="28"/>
                <w:lang w:val="en-US" w:eastAsia="zh-CN" w:bidi="ar"/>
              </w:rPr>
              <w:t>。</w:t>
            </w:r>
            <w:r>
              <w:rPr>
                <w:rFonts w:hint="default" w:ascii="Times New Roman" w:hAnsi="Times New Roman" w:eastAsia="仿宋_GB2312" w:cs="Times New Roman"/>
                <w:sz w:val="28"/>
                <w:szCs w:val="28"/>
                <w:lang w:bidi="ar"/>
              </w:rPr>
              <w:t>加快推进浍河航道（临涣至李口集段）建成通航，推动萧濉新河航道整治工程、界宿新河航道整治工程开工建设，以及沱河航道整治工程建设前期工作</w:t>
            </w:r>
            <w:r>
              <w:rPr>
                <w:rFonts w:hint="default" w:ascii="Times New Roman" w:hAnsi="Times New Roman" w:cs="Times New Roman"/>
                <w:sz w:val="28"/>
                <w:szCs w:val="28"/>
                <w:lang w:eastAsia="zh-CN" w:bidi="ar"/>
              </w:rPr>
              <w:t>。</w:t>
            </w:r>
            <w:r>
              <w:rPr>
                <w:rFonts w:hint="default" w:ascii="Times New Roman" w:hAnsi="Times New Roman" w:eastAsia="仿宋_GB2312" w:cs="Times New Roman"/>
                <w:sz w:val="28"/>
                <w:szCs w:val="28"/>
                <w:lang w:bidi="ar"/>
              </w:rPr>
              <w:t>谋划并推进沱河</w:t>
            </w:r>
            <w:r>
              <w:rPr>
                <w:rFonts w:hint="default" w:ascii="Times New Roman" w:hAnsi="Times New Roman" w:cs="Times New Roman"/>
                <w:sz w:val="28"/>
                <w:szCs w:val="28"/>
                <w:lang w:val="en-US" w:eastAsia="zh-CN" w:bidi="ar"/>
              </w:rPr>
              <w:t>-</w:t>
            </w:r>
            <w:r>
              <w:rPr>
                <w:rFonts w:hint="default" w:ascii="Times New Roman" w:hAnsi="Times New Roman" w:eastAsia="仿宋_GB2312" w:cs="Times New Roman"/>
                <w:sz w:val="28"/>
                <w:szCs w:val="28"/>
                <w:lang w:bidi="ar"/>
              </w:rPr>
              <w:t>萧濉新河航道连接线前期研究工作并争取纳入相关上位规划。完善港口码头功能布局，提升淮北港口服务能级，加快建成韩村作业区智慧物联港化工码头，推进临涣码头、岳集码头、青龙山码头建设，适时推进徐楼码头、四铺码头、古饶码头及孙疃码头二期项目前期工作。</w:t>
            </w:r>
          </w:p>
          <w:p w14:paraId="32699E90">
            <w:pPr>
              <w:keepNext w:val="0"/>
              <w:keepLines w:val="0"/>
              <w:widowControl w:val="0"/>
              <w:suppressLineNumbers w:val="0"/>
              <w:spacing w:before="0" w:beforeAutospacing="0" w:after="0" w:afterAutospacing="0" w:line="400" w:lineRule="exact"/>
              <w:ind w:left="0" w:right="0" w:firstLine="562" w:firstLineChars="200"/>
              <w:jc w:val="both"/>
              <w:rPr>
                <w:rFonts w:hint="default" w:ascii="Times New Roman" w:hAnsi="Times New Roman" w:eastAsia="仿宋_GB2312" w:cs="Times New Roman"/>
                <w:b w:val="0"/>
                <w:bCs w:val="0"/>
                <w:kern w:val="2"/>
                <w:sz w:val="28"/>
                <w:szCs w:val="28"/>
              </w:rPr>
            </w:pPr>
            <w:r>
              <w:rPr>
                <w:rFonts w:hint="default" w:ascii="Times New Roman" w:hAnsi="Times New Roman" w:cs="Times New Roman"/>
                <w:b/>
                <w:bCs/>
                <w:kern w:val="2"/>
                <w:sz w:val="28"/>
                <w:szCs w:val="28"/>
                <w:lang w:val="en-US" w:eastAsia="zh-CN" w:bidi="ar"/>
              </w:rPr>
              <w:t>空运</w:t>
            </w:r>
            <w:r>
              <w:rPr>
                <w:rFonts w:hint="default" w:ascii="Times New Roman" w:hAnsi="Times New Roman" w:eastAsia="仿宋_GB2312" w:cs="Times New Roman"/>
                <w:b/>
                <w:bCs/>
                <w:kern w:val="2"/>
                <w:sz w:val="28"/>
                <w:szCs w:val="28"/>
                <w:lang w:val="en-US" w:eastAsia="zh-CN" w:bidi="ar"/>
              </w:rPr>
              <w:t>。</w:t>
            </w:r>
            <w:r>
              <w:rPr>
                <w:rFonts w:hint="default" w:ascii="Times New Roman" w:hAnsi="Times New Roman" w:eastAsia="仿宋_GB2312" w:cs="Times New Roman"/>
                <w:b w:val="0"/>
                <w:bCs w:val="0"/>
                <w:kern w:val="2"/>
                <w:sz w:val="28"/>
                <w:szCs w:val="28"/>
                <w:lang w:val="en-US" w:eastAsia="zh-CN" w:bidi="ar"/>
              </w:rPr>
              <w:t>加快建成淮北蒋疃通用机场，实施通用航空起降点建设，完善起降点布局，构建“1+N”低空交通体系</w:t>
            </w:r>
            <w:r>
              <w:rPr>
                <w:rStyle w:val="28"/>
                <w:rFonts w:hint="default" w:ascii="Times New Roman" w:hAnsi="Times New Roman" w:eastAsia="仿宋_GB2312" w:cs="Times New Roman"/>
                <w:b w:val="0"/>
                <w:bCs w:val="0"/>
                <w:kern w:val="2"/>
                <w:sz w:val="28"/>
                <w:szCs w:val="28"/>
                <w:lang w:val="en-US" w:eastAsia="zh-CN" w:bidi="ar"/>
              </w:rPr>
              <w:footnoteReference w:id="3"/>
            </w:r>
            <w:r>
              <w:rPr>
                <w:rFonts w:hint="default" w:ascii="Times New Roman" w:hAnsi="Times New Roman" w:eastAsia="仿宋_GB2312" w:cs="Times New Roman"/>
                <w:b w:val="0"/>
                <w:bCs w:val="0"/>
                <w:kern w:val="2"/>
                <w:sz w:val="28"/>
                <w:szCs w:val="28"/>
                <w:lang w:val="en-US" w:eastAsia="zh-CN" w:bidi="ar"/>
              </w:rPr>
              <w:t>。</w:t>
            </w:r>
          </w:p>
        </w:tc>
      </w:tr>
    </w:tbl>
    <w:p w14:paraId="182126F8">
      <w:pPr>
        <w:keepNext w:val="0"/>
        <w:keepLines w:val="0"/>
        <w:widowControl w:val="0"/>
        <w:suppressLineNumbers w:val="0"/>
        <w:spacing w:before="0" w:beforeAutospacing="0" w:after="0" w:afterAutospacing="0" w:line="620" w:lineRule="exact"/>
        <w:ind w:left="0" w:right="0" w:firstLine="643" w:firstLineChars="200"/>
        <w:jc w:val="both"/>
        <w:rPr>
          <w:rFonts w:hint="default" w:ascii="Times New Roman" w:hAnsi="Times New Roman" w:eastAsia="仿宋_GB2312" w:cs="Times New Roman"/>
          <w:b w:val="0"/>
          <w:bCs w:val="0"/>
          <w:kern w:val="2"/>
          <w:sz w:val="32"/>
          <w:szCs w:val="32"/>
        </w:rPr>
      </w:pPr>
      <w:r>
        <w:rPr>
          <w:rFonts w:hint="default" w:ascii="Times New Roman" w:hAnsi="Times New Roman" w:eastAsia="楷体_GB2312" w:cs="Times New Roman"/>
          <w:b/>
          <w:bCs/>
          <w:kern w:val="2"/>
          <w:sz w:val="32"/>
          <w:szCs w:val="24"/>
          <w:highlight w:val="none"/>
          <w:lang w:val="en-US" w:eastAsia="zh-CN" w:bidi="ar"/>
        </w:rPr>
        <w:t>增强流通枢纽承载能力。</w:t>
      </w:r>
      <w:r>
        <w:rPr>
          <w:rFonts w:hint="default" w:ascii="Times New Roman" w:hAnsi="Times New Roman" w:eastAsia="仿宋_GB2312" w:cs="Times New Roman"/>
          <w:b w:val="0"/>
          <w:bCs w:val="0"/>
          <w:kern w:val="2"/>
          <w:sz w:val="32"/>
          <w:szCs w:val="32"/>
          <w:highlight w:val="none"/>
          <w:lang w:val="en-US" w:eastAsia="zh-CN" w:bidi="ar"/>
        </w:rPr>
        <w:t>围绕产业集聚区，</w:t>
      </w:r>
      <w:r>
        <w:rPr>
          <w:rFonts w:hint="default" w:ascii="Times New Roman" w:hAnsi="Times New Roman" w:eastAsia="仿宋_GB2312" w:cs="Times New Roman"/>
          <w:b w:val="0"/>
          <w:bCs w:val="0"/>
          <w:kern w:val="2"/>
          <w:sz w:val="32"/>
          <w:szCs w:val="32"/>
          <w:lang w:val="en-US" w:eastAsia="zh-CN" w:bidi="ar"/>
        </w:rPr>
        <w:t>系统布局“一港一带四区”物流节点网络，全面提升流通规模与效率。积极探索“产业集群+物流枢纽”协同发展模式，大力发展枢纽经济，加快淮北市</w:t>
      </w:r>
      <w:r>
        <w:rPr>
          <w:rFonts w:hint="default" w:ascii="Times New Roman" w:hAnsi="Times New Roman" w:cs="Times New Roman"/>
          <w:b w:val="0"/>
          <w:bCs w:val="0"/>
          <w:kern w:val="2"/>
          <w:sz w:val="32"/>
          <w:szCs w:val="32"/>
          <w:lang w:val="en-US" w:eastAsia="zh-CN" w:bidi="ar"/>
        </w:rPr>
        <w:t>青龙山智慧国际物流港</w:t>
      </w:r>
      <w:r>
        <w:rPr>
          <w:rFonts w:hint="default" w:ascii="Times New Roman" w:hAnsi="Times New Roman" w:eastAsia="仿宋_GB2312" w:cs="Times New Roman"/>
          <w:b w:val="0"/>
          <w:bCs w:val="0"/>
          <w:kern w:val="2"/>
          <w:sz w:val="32"/>
          <w:szCs w:val="32"/>
          <w:lang w:val="en-US" w:eastAsia="zh-CN" w:bidi="ar"/>
        </w:rPr>
        <w:t>建设，优化提升“前港后厂”产业布局。加快浍河水道航运带建设，提升大宗商品运输能力。加快物流园区发展，建设改造和培育壮大一批综合性、专业性物流园区，构建“1+N”物流园区布局</w:t>
      </w:r>
      <w:r>
        <w:rPr>
          <w:rStyle w:val="28"/>
          <w:rFonts w:hint="default" w:ascii="Times New Roman" w:hAnsi="Times New Roman" w:eastAsia="仿宋_GB2312" w:cs="Times New Roman"/>
          <w:b w:val="0"/>
          <w:bCs w:val="0"/>
          <w:kern w:val="2"/>
          <w:sz w:val="32"/>
          <w:szCs w:val="32"/>
          <w:lang w:val="en-US" w:eastAsia="zh-CN" w:bidi="ar"/>
        </w:rPr>
        <w:footnoteReference w:id="4"/>
      </w:r>
      <w:r>
        <w:rPr>
          <w:rFonts w:hint="default" w:ascii="Times New Roman" w:hAnsi="Times New Roman" w:eastAsia="仿宋_GB2312" w:cs="Times New Roman"/>
          <w:b w:val="0"/>
          <w:bCs w:val="0"/>
          <w:kern w:val="2"/>
          <w:sz w:val="32"/>
          <w:szCs w:val="32"/>
          <w:lang w:val="en-US" w:eastAsia="zh-CN" w:bidi="ar"/>
        </w:rPr>
        <w:t>，加快实现省级以上开发区、特色产业集群内物流园区全覆盖。</w:t>
      </w:r>
    </w:p>
    <w:tbl>
      <w:tblPr>
        <w:tblStyle w:val="21"/>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8522"/>
      </w:tblGrid>
      <w:tr w14:paraId="450DA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8522" w:type="dxa"/>
            <w:tcBorders>
              <w:top w:val="single" w:color="auto" w:sz="4" w:space="0"/>
              <w:left w:val="single" w:color="auto" w:sz="4" w:space="0"/>
              <w:bottom w:val="single" w:color="auto" w:sz="4" w:space="0"/>
              <w:right w:val="single" w:color="auto" w:sz="4" w:space="0"/>
            </w:tcBorders>
            <w:shd w:val="clear" w:color="auto" w:fill="auto"/>
            <w:vAlign w:val="top"/>
          </w:tcPr>
          <w:p w14:paraId="21219B2C">
            <w:pPr>
              <w:keepNext w:val="0"/>
              <w:keepLines w:val="0"/>
              <w:widowControl w:val="0"/>
              <w:suppressLineNumbers w:val="0"/>
              <w:autoSpaceDE w:val="0"/>
              <w:autoSpaceDN/>
              <w:snapToGrid w:val="0"/>
              <w:spacing w:before="0" w:beforeAutospacing="0" w:after="0" w:afterAutospacing="0" w:line="400" w:lineRule="exact"/>
              <w:ind w:left="0" w:right="0" w:firstLine="0" w:firstLineChars="0"/>
              <w:jc w:val="center"/>
              <w:rPr>
                <w:rFonts w:hint="default" w:ascii="Times New Roman" w:hAnsi="Times New Roman" w:eastAsia="仿宋_GB2312" w:cs="Times New Roman"/>
                <w:b/>
                <w:bCs/>
                <w:kern w:val="2"/>
                <w:sz w:val="28"/>
                <w:szCs w:val="28"/>
              </w:rPr>
            </w:pPr>
            <w:r>
              <w:rPr>
                <w:rFonts w:hint="default" w:ascii="Times New Roman" w:hAnsi="Times New Roman" w:eastAsia="黑体" w:cs="Times New Roman"/>
                <w:b w:val="0"/>
                <w:bCs w:val="0"/>
                <w:kern w:val="2"/>
                <w:sz w:val="28"/>
                <w:szCs w:val="28"/>
                <w:lang w:val="en-US" w:eastAsia="zh-CN" w:bidi="ar"/>
              </w:rPr>
              <w:t>专栏13  物流节点网络发展重点</w:t>
            </w:r>
          </w:p>
        </w:tc>
      </w:tr>
      <w:tr w14:paraId="5F458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8522" w:type="dxa"/>
            <w:tcBorders>
              <w:top w:val="single" w:color="auto" w:sz="4" w:space="0"/>
              <w:left w:val="single" w:color="auto" w:sz="4" w:space="0"/>
              <w:bottom w:val="single" w:color="auto" w:sz="4" w:space="0"/>
              <w:right w:val="single" w:color="auto" w:sz="4" w:space="0"/>
            </w:tcBorders>
            <w:shd w:val="clear" w:color="auto" w:fill="auto"/>
            <w:vAlign w:val="top"/>
          </w:tcPr>
          <w:p w14:paraId="269432B1">
            <w:pPr>
              <w:keepNext w:val="0"/>
              <w:keepLines w:val="0"/>
              <w:widowControl w:val="0"/>
              <w:suppressLineNumbers w:val="0"/>
              <w:spacing w:before="0" w:beforeAutospacing="0" w:after="0" w:afterAutospacing="0" w:line="400" w:lineRule="exact"/>
              <w:ind w:left="0" w:right="0" w:firstLine="562" w:firstLineChars="200"/>
              <w:jc w:val="both"/>
              <w:rPr>
                <w:rFonts w:hint="default" w:ascii="Times New Roman" w:hAnsi="Times New Roman" w:eastAsia="仿宋_GB2312" w:cs="Times New Roman"/>
                <w:b/>
                <w:bCs/>
                <w:kern w:val="2"/>
                <w:sz w:val="28"/>
                <w:szCs w:val="28"/>
              </w:rPr>
            </w:pPr>
            <w:r>
              <w:rPr>
                <w:rFonts w:hint="default" w:ascii="Times New Roman" w:hAnsi="Times New Roman" w:eastAsia="仿宋_GB2312" w:cs="Times New Roman"/>
                <w:b/>
                <w:bCs/>
                <w:kern w:val="2"/>
                <w:sz w:val="28"/>
                <w:szCs w:val="28"/>
                <w:lang w:val="en-US" w:eastAsia="zh-CN" w:bidi="ar"/>
              </w:rPr>
              <w:t>一港。</w:t>
            </w:r>
            <w:r>
              <w:rPr>
                <w:rFonts w:hint="default" w:ascii="Times New Roman" w:hAnsi="Times New Roman" w:eastAsia="仿宋_GB2312" w:cs="Times New Roman"/>
                <w:b w:val="0"/>
                <w:bCs w:val="0"/>
                <w:kern w:val="2"/>
                <w:sz w:val="28"/>
                <w:szCs w:val="28"/>
                <w:lang w:val="en-US" w:eastAsia="zh-CN" w:bidi="ar"/>
              </w:rPr>
              <w:t>加快淮北市</w:t>
            </w:r>
            <w:r>
              <w:rPr>
                <w:rFonts w:hint="default" w:ascii="Times New Roman" w:hAnsi="Times New Roman" w:cs="Times New Roman"/>
                <w:b w:val="0"/>
                <w:bCs w:val="0"/>
                <w:kern w:val="2"/>
                <w:sz w:val="28"/>
                <w:szCs w:val="28"/>
                <w:lang w:val="en-US" w:eastAsia="zh-CN" w:bidi="ar"/>
              </w:rPr>
              <w:t>青龙山智慧国际物流港</w:t>
            </w:r>
            <w:r>
              <w:rPr>
                <w:rFonts w:hint="default" w:ascii="Times New Roman" w:hAnsi="Times New Roman" w:eastAsia="仿宋_GB2312" w:cs="Times New Roman"/>
                <w:b w:val="0"/>
                <w:bCs w:val="0"/>
                <w:kern w:val="2"/>
                <w:sz w:val="28"/>
                <w:szCs w:val="28"/>
                <w:lang w:val="en-US" w:eastAsia="zh-CN" w:bidi="ar"/>
              </w:rPr>
              <w:t>建设，完善智能立体仓储区包装分拣区、集装箱堆场、冷链仓库、综合配套中心、综合智慧物流平台等基础配套设施，提升物流服务能力和多式联运组织能力，打造港产融合发展的联运物流枢纽，形成对接出海港口的海铁联运干线运输、辐射皖北地区的综合物流枢纽。</w:t>
            </w:r>
          </w:p>
          <w:p w14:paraId="169B07FB">
            <w:pPr>
              <w:keepNext w:val="0"/>
              <w:keepLines w:val="0"/>
              <w:widowControl w:val="0"/>
              <w:suppressLineNumbers w:val="0"/>
              <w:spacing w:before="0" w:beforeAutospacing="0" w:after="0" w:afterAutospacing="0" w:line="400" w:lineRule="exact"/>
              <w:ind w:left="0" w:right="0" w:firstLine="562" w:firstLineChars="200"/>
              <w:jc w:val="both"/>
              <w:rPr>
                <w:rFonts w:hint="default" w:ascii="Times New Roman" w:hAnsi="Times New Roman" w:eastAsia="仿宋_GB2312" w:cs="Times New Roman"/>
                <w:b w:val="0"/>
                <w:bCs w:val="0"/>
                <w:kern w:val="2"/>
                <w:sz w:val="28"/>
                <w:szCs w:val="28"/>
              </w:rPr>
            </w:pPr>
            <w:r>
              <w:rPr>
                <w:rFonts w:hint="default" w:ascii="Times New Roman" w:hAnsi="Times New Roman" w:eastAsia="仿宋_GB2312" w:cs="Times New Roman"/>
                <w:b/>
                <w:bCs/>
                <w:kern w:val="2"/>
                <w:sz w:val="28"/>
                <w:szCs w:val="28"/>
                <w:lang w:val="en-US" w:eastAsia="zh-CN" w:bidi="ar"/>
              </w:rPr>
              <w:t>一带。</w:t>
            </w:r>
            <w:r>
              <w:rPr>
                <w:rFonts w:hint="default" w:ascii="Times New Roman" w:hAnsi="Times New Roman" w:eastAsia="仿宋_GB2312" w:cs="Times New Roman"/>
                <w:b w:val="0"/>
                <w:bCs w:val="0"/>
                <w:kern w:val="2"/>
                <w:sz w:val="28"/>
                <w:szCs w:val="28"/>
                <w:lang w:val="en-US" w:eastAsia="zh-CN" w:bidi="ar"/>
              </w:rPr>
              <w:t>加快浍河水道航运带建设，结合安徽（淮北）新型煤化工合成材料基地产业布局，发挥韩村、孙疃、南坪港口资源优势，将浍河水道打造成为苏豫皖毗邻区大宗商品运输的黄金水道航运带。</w:t>
            </w:r>
          </w:p>
          <w:p w14:paraId="12D6FE4A">
            <w:pPr>
              <w:keepNext w:val="0"/>
              <w:keepLines w:val="0"/>
              <w:widowControl w:val="0"/>
              <w:suppressLineNumbers w:val="0"/>
              <w:spacing w:before="0" w:beforeAutospacing="0" w:after="0" w:afterAutospacing="0" w:line="400" w:lineRule="exact"/>
              <w:ind w:left="0" w:right="0" w:firstLine="562" w:firstLineChars="200"/>
              <w:jc w:val="both"/>
              <w:rPr>
                <w:rFonts w:hint="default" w:ascii="Times New Roman" w:hAnsi="Times New Roman" w:eastAsia="仿宋_GB2312" w:cs="Times New Roman"/>
                <w:b/>
                <w:bCs/>
                <w:kern w:val="2"/>
                <w:sz w:val="28"/>
                <w:szCs w:val="28"/>
              </w:rPr>
            </w:pPr>
            <w:r>
              <w:rPr>
                <w:rFonts w:hint="default" w:ascii="Times New Roman" w:hAnsi="Times New Roman" w:eastAsia="仿宋_GB2312" w:cs="Times New Roman"/>
                <w:b/>
                <w:bCs/>
                <w:kern w:val="2"/>
                <w:sz w:val="28"/>
                <w:szCs w:val="28"/>
                <w:lang w:val="en-US" w:eastAsia="zh-CN" w:bidi="ar"/>
              </w:rPr>
              <w:t>四区。</w:t>
            </w:r>
            <w:r>
              <w:rPr>
                <w:rFonts w:hint="default" w:ascii="Times New Roman" w:hAnsi="Times New Roman" w:eastAsia="仿宋_GB2312" w:cs="Times New Roman"/>
                <w:b w:val="0"/>
                <w:bCs w:val="0"/>
                <w:kern w:val="2"/>
                <w:sz w:val="28"/>
                <w:szCs w:val="28"/>
                <w:lang w:val="en-US" w:eastAsia="zh-CN" w:bidi="ar"/>
              </w:rPr>
              <w:t>打造烈山公铁水空</w:t>
            </w:r>
            <w:r>
              <w:rPr>
                <w:rFonts w:hint="default" w:ascii="Times New Roman" w:hAnsi="Times New Roman" w:eastAsia="仿宋_GB2312" w:cs="Times New Roman"/>
                <w:b w:val="0"/>
                <w:bCs w:val="0"/>
                <w:kern w:val="2"/>
                <w:sz w:val="28"/>
                <w:szCs w:val="28"/>
                <w:highlight w:val="none"/>
                <w:lang w:val="en-US" w:eastAsia="zh-CN" w:bidi="ar"/>
              </w:rPr>
              <w:t>货运</w:t>
            </w:r>
            <w:r>
              <w:rPr>
                <w:rFonts w:hint="default" w:ascii="Times New Roman" w:hAnsi="Times New Roman" w:eastAsia="仿宋_GB2312" w:cs="Times New Roman"/>
                <w:b w:val="0"/>
                <w:bCs w:val="0"/>
                <w:kern w:val="2"/>
                <w:sz w:val="28"/>
                <w:szCs w:val="28"/>
                <w:lang w:val="en-US" w:eastAsia="zh-CN" w:bidi="ar"/>
              </w:rPr>
              <w:t>物流区</w:t>
            </w:r>
            <w:r>
              <w:rPr>
                <w:rFonts w:hint="eastAsia" w:cs="Times New Roman"/>
                <w:b w:val="0"/>
                <w:bCs w:val="0"/>
                <w:kern w:val="2"/>
                <w:sz w:val="28"/>
                <w:szCs w:val="28"/>
                <w:lang w:val="en-US" w:eastAsia="zh-CN" w:bidi="ar"/>
              </w:rPr>
              <w:t>、</w:t>
            </w:r>
            <w:r>
              <w:rPr>
                <w:rFonts w:hint="default" w:ascii="Times New Roman" w:hAnsi="Times New Roman" w:eastAsia="仿宋_GB2312" w:cs="Times New Roman"/>
                <w:b w:val="0"/>
                <w:bCs w:val="0"/>
                <w:kern w:val="2"/>
                <w:sz w:val="28"/>
                <w:szCs w:val="28"/>
                <w:lang w:val="en-US" w:eastAsia="zh-CN" w:bidi="ar"/>
              </w:rPr>
              <w:t>打造杜集大宗货物物流区</w:t>
            </w:r>
            <w:r>
              <w:rPr>
                <w:rFonts w:hint="eastAsia" w:cs="Times New Roman"/>
                <w:b w:val="0"/>
                <w:bCs w:val="0"/>
                <w:kern w:val="2"/>
                <w:sz w:val="28"/>
                <w:szCs w:val="28"/>
                <w:lang w:val="en-US" w:eastAsia="zh-CN" w:bidi="ar"/>
              </w:rPr>
              <w:t>、</w:t>
            </w:r>
            <w:r>
              <w:rPr>
                <w:rFonts w:hint="default" w:ascii="Times New Roman" w:hAnsi="Times New Roman" w:eastAsia="仿宋_GB2312" w:cs="Times New Roman"/>
                <w:b w:val="0"/>
                <w:bCs w:val="0"/>
                <w:kern w:val="2"/>
                <w:sz w:val="28"/>
                <w:szCs w:val="28"/>
                <w:lang w:val="en-US" w:eastAsia="zh-CN" w:bidi="ar"/>
              </w:rPr>
              <w:t>打造相山商贸快递物流区</w:t>
            </w:r>
            <w:r>
              <w:rPr>
                <w:rFonts w:hint="eastAsia" w:cs="Times New Roman"/>
                <w:b w:val="0"/>
                <w:bCs w:val="0"/>
                <w:kern w:val="2"/>
                <w:sz w:val="28"/>
                <w:szCs w:val="28"/>
                <w:lang w:val="en-US" w:eastAsia="zh-CN" w:bidi="ar"/>
              </w:rPr>
              <w:t>、</w:t>
            </w:r>
            <w:r>
              <w:rPr>
                <w:rFonts w:hint="default" w:ascii="Times New Roman" w:hAnsi="Times New Roman" w:eastAsia="仿宋_GB2312" w:cs="Times New Roman"/>
                <w:b w:val="0"/>
                <w:bCs w:val="0"/>
                <w:kern w:val="2"/>
                <w:sz w:val="28"/>
                <w:szCs w:val="28"/>
                <w:lang w:val="en-US" w:eastAsia="zh-CN" w:bidi="ar"/>
              </w:rPr>
              <w:t>打造濉溪农产品冷链物流区。</w:t>
            </w:r>
          </w:p>
        </w:tc>
      </w:tr>
    </w:tbl>
    <w:p w14:paraId="793754D7">
      <w:pPr>
        <w:keepNext w:val="0"/>
        <w:keepLines w:val="0"/>
        <w:widowControl w:val="0"/>
        <w:suppressLineNumbers w:val="0"/>
        <w:autoSpaceDE w:val="0"/>
        <w:autoSpaceDN/>
        <w:spacing w:before="0" w:beforeAutospacing="0" w:after="0" w:afterAutospacing="0" w:line="240" w:lineRule="auto"/>
        <w:ind w:left="0" w:right="0" w:firstLine="482" w:firstLineChars="200"/>
        <w:jc w:val="both"/>
        <w:rPr>
          <w:rFonts w:hint="default" w:ascii="Times New Roman" w:hAnsi="Times New Roman" w:eastAsia="仿宋_GB2312" w:cs="Times New Roman"/>
          <w:b/>
          <w:bCs/>
          <w:kern w:val="2"/>
          <w:sz w:val="24"/>
          <w:szCs w:val="24"/>
        </w:rPr>
      </w:pPr>
    </w:p>
    <w:tbl>
      <w:tblPr>
        <w:tblStyle w:val="21"/>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8522"/>
      </w:tblGrid>
      <w:tr w14:paraId="78107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522" w:type="dxa"/>
            <w:tcBorders>
              <w:top w:val="single" w:color="auto" w:sz="4" w:space="0"/>
              <w:left w:val="single" w:color="auto" w:sz="4" w:space="0"/>
              <w:bottom w:val="single" w:color="auto" w:sz="4" w:space="0"/>
              <w:right w:val="single" w:color="auto" w:sz="4" w:space="0"/>
            </w:tcBorders>
            <w:shd w:val="clear" w:color="auto" w:fill="auto"/>
            <w:vAlign w:val="top"/>
          </w:tcPr>
          <w:p w14:paraId="76F2D181">
            <w:pPr>
              <w:keepNext w:val="0"/>
              <w:keepLines w:val="0"/>
              <w:widowControl w:val="0"/>
              <w:suppressLineNumbers w:val="0"/>
              <w:autoSpaceDE w:val="0"/>
              <w:autoSpaceDN/>
              <w:snapToGrid w:val="0"/>
              <w:spacing w:before="0" w:beforeAutospacing="0" w:after="0" w:afterAutospacing="0" w:line="400" w:lineRule="exact"/>
              <w:ind w:left="0" w:right="0" w:firstLine="0" w:firstLineChars="0"/>
              <w:jc w:val="center"/>
              <w:rPr>
                <w:rFonts w:hint="default" w:ascii="Times New Roman" w:hAnsi="Times New Roman" w:eastAsia="仿宋_GB2312" w:cs="Times New Roman"/>
                <w:b/>
                <w:bCs/>
                <w:kern w:val="2"/>
                <w:sz w:val="28"/>
                <w:szCs w:val="28"/>
              </w:rPr>
            </w:pPr>
            <w:r>
              <w:rPr>
                <w:rFonts w:hint="default" w:ascii="Times New Roman" w:hAnsi="Times New Roman" w:eastAsia="黑体" w:cs="Times New Roman"/>
                <w:b w:val="0"/>
                <w:bCs w:val="0"/>
                <w:kern w:val="2"/>
                <w:sz w:val="28"/>
                <w:szCs w:val="28"/>
                <w:lang w:val="en-US" w:eastAsia="zh-CN" w:bidi="ar"/>
              </w:rPr>
              <w:t xml:space="preserve">专栏14  </w:t>
            </w:r>
            <w:r>
              <w:rPr>
                <w:rFonts w:hint="default" w:ascii="Times New Roman" w:hAnsi="Times New Roman" w:eastAsia="黑体" w:cs="Times New Roman"/>
                <w:b w:val="0"/>
                <w:bCs w:val="0"/>
                <w:kern w:val="2"/>
                <w:sz w:val="28"/>
                <w:szCs w:val="28"/>
                <w:highlight w:val="none"/>
                <w:lang w:val="en-US" w:eastAsia="zh-CN" w:bidi="ar"/>
              </w:rPr>
              <w:t>物流园区重点建设项目</w:t>
            </w:r>
          </w:p>
        </w:tc>
      </w:tr>
      <w:tr w14:paraId="5E4C9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8522" w:type="dxa"/>
            <w:tcBorders>
              <w:top w:val="single" w:color="auto" w:sz="4" w:space="0"/>
              <w:left w:val="single" w:color="auto" w:sz="4" w:space="0"/>
              <w:bottom w:val="single" w:color="auto" w:sz="4" w:space="0"/>
              <w:right w:val="single" w:color="auto" w:sz="4" w:space="0"/>
            </w:tcBorders>
            <w:shd w:val="clear" w:color="auto" w:fill="auto"/>
            <w:vAlign w:val="top"/>
          </w:tcPr>
          <w:p w14:paraId="3C268A6E">
            <w:pPr>
              <w:keepNext w:val="0"/>
              <w:keepLines w:val="0"/>
              <w:widowControl w:val="0"/>
              <w:suppressLineNumbers w:val="0"/>
              <w:spacing w:before="0" w:beforeAutospacing="0" w:after="0" w:afterAutospacing="0" w:line="400" w:lineRule="exact"/>
              <w:ind w:left="0" w:right="0" w:firstLine="560" w:firstLineChars="200"/>
              <w:jc w:val="both"/>
              <w:rPr>
                <w:rFonts w:hint="default" w:ascii="Times New Roman" w:hAnsi="Times New Roman" w:eastAsia="仿宋_GB2312" w:cs="Times New Roman"/>
                <w:b/>
                <w:bCs/>
                <w:kern w:val="2"/>
                <w:sz w:val="28"/>
                <w:szCs w:val="28"/>
              </w:rPr>
            </w:pPr>
            <w:r>
              <w:rPr>
                <w:rFonts w:hint="default" w:ascii="Times New Roman" w:hAnsi="Times New Roman" w:eastAsia="仿宋_GB2312" w:cs="Times New Roman"/>
                <w:b w:val="0"/>
                <w:bCs w:val="0"/>
                <w:kern w:val="2"/>
                <w:sz w:val="28"/>
                <w:szCs w:val="28"/>
                <w:lang w:val="en-US" w:eastAsia="zh-CN" w:bidi="ar"/>
              </w:rPr>
              <w:t>优化全市物流园区布局，引导物流企业退城入园，实施淮北市</w:t>
            </w:r>
            <w:r>
              <w:rPr>
                <w:rFonts w:hint="default" w:ascii="Times New Roman" w:hAnsi="Times New Roman" w:cs="Times New Roman"/>
                <w:b w:val="0"/>
                <w:bCs w:val="0"/>
                <w:kern w:val="2"/>
                <w:sz w:val="28"/>
                <w:szCs w:val="28"/>
                <w:lang w:val="en-US" w:eastAsia="zh-CN" w:bidi="ar"/>
              </w:rPr>
              <w:t>青龙山智慧国际物流港、淮北市绿色食品冷链物流园、</w:t>
            </w:r>
            <w:r>
              <w:rPr>
                <w:rFonts w:hint="default" w:ascii="Times New Roman" w:hAnsi="Times New Roman" w:eastAsia="仿宋_GB2312" w:cs="Times New Roman"/>
                <w:b w:val="0"/>
                <w:bCs w:val="0"/>
                <w:kern w:val="2"/>
                <w:sz w:val="28"/>
                <w:szCs w:val="28"/>
                <w:lang w:val="en-US" w:eastAsia="zh-CN" w:bidi="ar"/>
              </w:rPr>
              <w:t>濉溪县智慧冷链及仓储物流中心</w:t>
            </w:r>
            <w:r>
              <w:rPr>
                <w:rFonts w:hint="default" w:ascii="Times New Roman" w:hAnsi="Times New Roman" w:cs="Times New Roman"/>
                <w:b w:val="0"/>
                <w:bCs w:val="0"/>
                <w:kern w:val="2"/>
                <w:sz w:val="28"/>
                <w:szCs w:val="28"/>
                <w:lang w:val="en-US" w:eastAsia="zh-CN" w:bidi="ar"/>
              </w:rPr>
              <w:t>、中瑞三期、孙疃镇刘寨物流园、韩村镇仓储物流园、烈山区京东冷链及电商智慧物流园区（二期）、零碳智慧快递电商集散中心（二期）等项目。</w:t>
            </w:r>
          </w:p>
        </w:tc>
      </w:tr>
    </w:tbl>
    <w:p w14:paraId="262564AD">
      <w:pPr>
        <w:keepNext w:val="0"/>
        <w:keepLines w:val="0"/>
        <w:widowControl w:val="0"/>
        <w:suppressLineNumbers w:val="0"/>
        <w:spacing w:before="0" w:beforeAutospacing="0" w:after="0" w:afterAutospacing="0" w:line="620" w:lineRule="exact"/>
        <w:ind w:left="0" w:right="0" w:firstLine="643" w:firstLineChars="200"/>
        <w:jc w:val="both"/>
        <w:rPr>
          <w:rFonts w:hint="default" w:ascii="Times New Roman" w:hAnsi="Times New Roman" w:eastAsia="仿宋_GB2312" w:cs="Times New Roman"/>
          <w:b w:val="0"/>
          <w:bCs w:val="0"/>
          <w:kern w:val="2"/>
          <w:sz w:val="32"/>
          <w:szCs w:val="32"/>
        </w:rPr>
      </w:pPr>
      <w:r>
        <w:rPr>
          <w:rFonts w:hint="default" w:ascii="Times New Roman" w:hAnsi="Times New Roman" w:eastAsia="楷体_GB2312" w:cs="Times New Roman"/>
          <w:b/>
          <w:bCs/>
          <w:kern w:val="2"/>
          <w:sz w:val="32"/>
          <w:szCs w:val="24"/>
          <w:highlight w:val="none"/>
          <w:lang w:val="en-US" w:eastAsia="zh-CN" w:bidi="ar"/>
        </w:rPr>
        <w:t>完善城乡物流配送网络。</w:t>
      </w:r>
      <w:r>
        <w:rPr>
          <w:rFonts w:hint="default" w:ascii="Times New Roman" w:hAnsi="Times New Roman" w:eastAsia="仿宋_GB2312" w:cs="Times New Roman"/>
          <w:b w:val="0"/>
          <w:bCs w:val="0"/>
          <w:kern w:val="2"/>
          <w:sz w:val="32"/>
          <w:szCs w:val="32"/>
          <w:lang w:val="en-US" w:eastAsia="zh-CN" w:bidi="ar"/>
        </w:rPr>
        <w:t>加强县、乡、村三级寄递物流体系建设，持续优化县级寄递公共配送中心、乡镇寄递物流转运中心、村级寄递物流综合服务站点，打通配送“最后一公里”。促进城乡配送集约化发展，支持农村邮政、供销、电商、快递、交通运输、商贸流通等各类主体开展市场化合作，在整合县域电商快递基础上，搭载日用消费品、农资下乡和农产品进城双向配送服务，推动统仓共配。</w:t>
      </w:r>
    </w:p>
    <w:p w14:paraId="2D8DF296">
      <w:pPr>
        <w:keepNext w:val="0"/>
        <w:keepLines w:val="0"/>
        <w:widowControl w:val="0"/>
        <w:suppressLineNumbers w:val="0"/>
        <w:spacing w:before="0" w:beforeAutospacing="0" w:after="0" w:afterAutospacing="0" w:line="620" w:lineRule="exact"/>
        <w:ind w:left="0" w:right="0" w:firstLine="643" w:firstLineChars="200"/>
        <w:jc w:val="both"/>
        <w:outlineLvl w:val="2"/>
        <w:rPr>
          <w:rFonts w:hint="default" w:ascii="Times New Roman" w:hAnsi="Times New Roman" w:eastAsia="仿宋_GB2312" w:cs="Times New Roman"/>
          <w:b/>
          <w:bCs/>
          <w:kern w:val="2"/>
          <w:sz w:val="32"/>
          <w:szCs w:val="32"/>
        </w:rPr>
      </w:pPr>
      <w:r>
        <w:rPr>
          <w:rFonts w:hint="default" w:ascii="Times New Roman" w:hAnsi="Times New Roman" w:eastAsia="仿宋_GB2312" w:cs="Times New Roman"/>
          <w:b/>
          <w:bCs/>
          <w:kern w:val="2"/>
          <w:sz w:val="32"/>
          <w:szCs w:val="32"/>
          <w:lang w:val="en-US" w:eastAsia="zh-CN" w:bidi="ar"/>
        </w:rPr>
        <w:t>2.提高物流体系运行效能</w:t>
      </w:r>
    </w:p>
    <w:p w14:paraId="74D1A224">
      <w:pPr>
        <w:keepNext w:val="0"/>
        <w:keepLines w:val="0"/>
        <w:widowControl w:val="0"/>
        <w:suppressLineNumbers w:val="0"/>
        <w:spacing w:before="0" w:beforeAutospacing="0" w:after="0" w:afterAutospacing="0" w:line="620" w:lineRule="exact"/>
        <w:ind w:left="0" w:right="0" w:firstLine="643" w:firstLineChars="200"/>
        <w:jc w:val="both"/>
        <w:rPr>
          <w:rFonts w:hint="default" w:ascii="Times New Roman" w:hAnsi="Times New Roman" w:eastAsia="仿宋_GB2312" w:cs="Times New Roman"/>
          <w:b w:val="0"/>
          <w:bCs w:val="0"/>
          <w:kern w:val="2"/>
          <w:sz w:val="32"/>
          <w:szCs w:val="32"/>
          <w:lang w:val="en-US" w:eastAsia="zh-CN" w:bidi="ar"/>
        </w:rPr>
      </w:pPr>
      <w:r>
        <w:rPr>
          <w:rFonts w:hint="default" w:ascii="Times New Roman" w:hAnsi="Times New Roman" w:eastAsia="楷体_GB2312" w:cs="Times New Roman"/>
          <w:b/>
          <w:bCs/>
          <w:kern w:val="2"/>
          <w:sz w:val="32"/>
          <w:szCs w:val="24"/>
          <w:highlight w:val="none"/>
          <w:lang w:val="en-US" w:eastAsia="zh-CN" w:bidi="ar"/>
        </w:rPr>
        <w:t>建设互促互融的产业链供应链体系。</w:t>
      </w:r>
      <w:r>
        <w:rPr>
          <w:rFonts w:hint="default" w:ascii="Times New Roman" w:hAnsi="Times New Roman" w:eastAsia="仿宋_GB2312" w:cs="Times New Roman"/>
          <w:b w:val="0"/>
          <w:bCs w:val="0"/>
          <w:kern w:val="2"/>
          <w:sz w:val="32"/>
          <w:szCs w:val="32"/>
          <w:lang w:val="en-US" w:eastAsia="zh-CN" w:bidi="ar"/>
        </w:rPr>
        <w:t>鼓励物流企业为制造企业提供供应链管理库存、线边物流、供应链一体化服务等物流解决方案。围绕煤炭、水泥等大宗货物运输需求，推动大宗商品生产加工等企业整合内部物流需求，与第三方物流企业开展供应链合作，支持大宗货物运输“公转铁”“公转水”。增强供应链金融支撑能力，引导金融机构开发适配物流企业特点的金融产品，支持淮矿“聚能易融”等供应链金融平台发展。</w:t>
      </w:r>
    </w:p>
    <w:p w14:paraId="78530B87">
      <w:pPr>
        <w:keepNext w:val="0"/>
        <w:keepLines w:val="0"/>
        <w:widowControl w:val="0"/>
        <w:suppressLineNumbers w:val="0"/>
        <w:spacing w:before="0" w:beforeAutospacing="0" w:after="0" w:afterAutospacing="0" w:line="620" w:lineRule="exact"/>
        <w:ind w:left="0" w:right="0" w:firstLine="640" w:firstLineChars="200"/>
        <w:jc w:val="both"/>
        <w:rPr>
          <w:rFonts w:hint="default" w:ascii="Times New Roman" w:hAnsi="Times New Roman" w:eastAsia="仿宋_GB2312" w:cs="Times New Roman"/>
          <w:b w:val="0"/>
          <w:bCs w:val="0"/>
          <w:kern w:val="2"/>
          <w:sz w:val="32"/>
          <w:szCs w:val="32"/>
          <w:lang w:val="en-US" w:eastAsia="zh-CN" w:bidi="ar"/>
        </w:rPr>
      </w:pPr>
    </w:p>
    <w:tbl>
      <w:tblPr>
        <w:tblStyle w:val="21"/>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8522"/>
      </w:tblGrid>
      <w:tr w14:paraId="4A6E7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2" w:type="dxa"/>
            <w:tcBorders>
              <w:top w:val="single" w:color="auto" w:sz="4" w:space="0"/>
              <w:left w:val="single" w:color="auto" w:sz="4" w:space="0"/>
              <w:bottom w:val="single" w:color="auto" w:sz="4" w:space="0"/>
              <w:right w:val="single" w:color="auto" w:sz="4" w:space="0"/>
            </w:tcBorders>
            <w:shd w:val="clear" w:color="auto" w:fill="auto"/>
            <w:vAlign w:val="top"/>
          </w:tcPr>
          <w:p w14:paraId="3E2F788F">
            <w:pPr>
              <w:keepNext w:val="0"/>
              <w:keepLines w:val="0"/>
              <w:widowControl w:val="0"/>
              <w:suppressLineNumbers w:val="0"/>
              <w:autoSpaceDE w:val="0"/>
              <w:autoSpaceDN/>
              <w:snapToGrid w:val="0"/>
              <w:spacing w:before="0" w:beforeAutospacing="0" w:after="0" w:afterAutospacing="0" w:line="400" w:lineRule="exact"/>
              <w:ind w:left="0" w:right="0" w:firstLine="0" w:firstLineChars="0"/>
              <w:jc w:val="center"/>
              <w:rPr>
                <w:rFonts w:hint="default" w:ascii="Times New Roman" w:hAnsi="Times New Roman" w:eastAsia="黑体" w:cs="Times New Roman"/>
                <w:b/>
                <w:bCs/>
                <w:kern w:val="2"/>
                <w:sz w:val="28"/>
                <w:szCs w:val="28"/>
              </w:rPr>
            </w:pPr>
            <w:r>
              <w:rPr>
                <w:rFonts w:hint="default" w:ascii="Times New Roman" w:hAnsi="Times New Roman" w:eastAsia="黑体" w:cs="Times New Roman"/>
                <w:b w:val="0"/>
                <w:bCs w:val="0"/>
                <w:kern w:val="2"/>
                <w:sz w:val="28"/>
                <w:szCs w:val="28"/>
                <w:lang w:val="en-US" w:eastAsia="zh-CN" w:bidi="ar"/>
              </w:rPr>
              <w:t>专栏15  物流服务重点产业发展重点</w:t>
            </w:r>
          </w:p>
        </w:tc>
      </w:tr>
      <w:tr w14:paraId="34B44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8522" w:type="dxa"/>
            <w:tcBorders>
              <w:top w:val="single" w:color="auto" w:sz="4" w:space="0"/>
              <w:left w:val="single" w:color="auto" w:sz="4" w:space="0"/>
              <w:bottom w:val="single" w:color="auto" w:sz="4" w:space="0"/>
              <w:right w:val="single" w:color="auto" w:sz="4" w:space="0"/>
            </w:tcBorders>
            <w:shd w:val="clear" w:color="auto" w:fill="auto"/>
            <w:vAlign w:val="top"/>
          </w:tcPr>
          <w:p w14:paraId="21C5F025">
            <w:pPr>
              <w:keepNext w:val="0"/>
              <w:keepLines w:val="0"/>
              <w:widowControl w:val="0"/>
              <w:suppressLineNumbers w:val="0"/>
              <w:spacing w:before="0" w:beforeAutospacing="0" w:after="0" w:afterAutospacing="0" w:line="400" w:lineRule="exact"/>
              <w:ind w:left="0" w:right="0" w:firstLine="562" w:firstLineChars="200"/>
              <w:jc w:val="both"/>
              <w:rPr>
                <w:rFonts w:hint="default" w:ascii="Times New Roman" w:hAnsi="Times New Roman" w:eastAsia="仿宋_GB2312" w:cs="Times New Roman"/>
                <w:b/>
                <w:bCs/>
                <w:kern w:val="2"/>
                <w:sz w:val="28"/>
                <w:szCs w:val="28"/>
              </w:rPr>
            </w:pPr>
            <w:r>
              <w:rPr>
                <w:rFonts w:hint="default" w:ascii="Times New Roman" w:hAnsi="Times New Roman" w:eastAsia="仿宋_GB2312" w:cs="Times New Roman"/>
                <w:b/>
                <w:bCs/>
                <w:kern w:val="2"/>
                <w:sz w:val="28"/>
                <w:szCs w:val="28"/>
                <w:lang w:val="en-US" w:eastAsia="zh-CN" w:bidi="ar"/>
              </w:rPr>
              <w:t>先进铝基材料。</w:t>
            </w:r>
            <w:r>
              <w:rPr>
                <w:rFonts w:hint="default" w:ascii="Times New Roman" w:hAnsi="Times New Roman" w:eastAsia="仿宋_GB2312" w:cs="Times New Roman"/>
                <w:b w:val="0"/>
                <w:bCs w:val="0"/>
                <w:kern w:val="2"/>
                <w:sz w:val="28"/>
                <w:szCs w:val="28"/>
                <w:lang w:val="en-US" w:eastAsia="zh-CN" w:bidi="ar"/>
              </w:rPr>
              <w:t>围绕先进铝基材料货品存储需求，完善恒温、恒湿、防尘、防静电等专业性仓储设施配套建设。统筹完善产业园区和重大产业项目所在区域仓储物流设施建设规划，积极布局建设一批产地型、枢纽型专业性物流节点，加强淮北矿业广聚物流产业园</w:t>
            </w:r>
            <w:r>
              <w:rPr>
                <w:rFonts w:hint="default" w:ascii="Times New Roman" w:hAnsi="Times New Roman" w:cs="Times New Roman"/>
                <w:b w:val="0"/>
                <w:bCs w:val="0"/>
                <w:kern w:val="2"/>
                <w:sz w:val="28"/>
                <w:szCs w:val="28"/>
                <w:lang w:val="en-US" w:eastAsia="zh-CN" w:bidi="ar"/>
              </w:rPr>
              <w:t>发展</w:t>
            </w:r>
            <w:r>
              <w:rPr>
                <w:rFonts w:hint="default" w:ascii="Times New Roman" w:hAnsi="Times New Roman" w:eastAsia="仿宋_GB2312" w:cs="Times New Roman"/>
                <w:b w:val="0"/>
                <w:bCs w:val="0"/>
                <w:kern w:val="2"/>
                <w:sz w:val="28"/>
                <w:szCs w:val="28"/>
                <w:lang w:val="en-US" w:eastAsia="zh-CN" w:bidi="ar"/>
              </w:rPr>
              <w:t>，</w:t>
            </w:r>
            <w:r>
              <w:rPr>
                <w:rFonts w:hint="eastAsia" w:cs="Times New Roman"/>
                <w:b w:val="0"/>
                <w:bCs w:val="0"/>
                <w:kern w:val="2"/>
                <w:sz w:val="28"/>
                <w:szCs w:val="28"/>
                <w:lang w:val="en-US" w:eastAsia="zh-CN" w:bidi="ar"/>
              </w:rPr>
              <w:t>推动淮北高新区</w:t>
            </w:r>
            <w:r>
              <w:rPr>
                <w:rFonts w:hint="default" w:ascii="Times New Roman" w:hAnsi="Times New Roman" w:cs="Times New Roman"/>
                <w:b w:val="0"/>
                <w:bCs w:val="0"/>
                <w:kern w:val="2"/>
                <w:sz w:val="28"/>
                <w:szCs w:val="28"/>
                <w:lang w:val="en-US" w:eastAsia="zh-CN" w:bidi="ar"/>
              </w:rPr>
              <w:t>谋划建设铝基材料物流供应链项目，为铝基材料企业提供全链条物流与供应链管理集成服务</w:t>
            </w:r>
            <w:r>
              <w:rPr>
                <w:rFonts w:hint="default" w:ascii="Times New Roman" w:hAnsi="Times New Roman" w:eastAsia="仿宋_GB2312" w:cs="Times New Roman"/>
                <w:b w:val="0"/>
                <w:bCs w:val="0"/>
                <w:kern w:val="2"/>
                <w:sz w:val="28"/>
                <w:szCs w:val="28"/>
                <w:lang w:val="en-US" w:eastAsia="zh-CN" w:bidi="ar"/>
              </w:rPr>
              <w:t>。</w:t>
            </w:r>
          </w:p>
          <w:p w14:paraId="693954C4">
            <w:pPr>
              <w:keepNext w:val="0"/>
              <w:keepLines w:val="0"/>
              <w:widowControl w:val="0"/>
              <w:suppressLineNumbers w:val="0"/>
              <w:spacing w:before="0" w:beforeAutospacing="0" w:after="0" w:afterAutospacing="0" w:line="400" w:lineRule="exact"/>
              <w:ind w:left="0" w:right="0" w:firstLine="562" w:firstLineChars="200"/>
              <w:jc w:val="both"/>
              <w:rPr>
                <w:rFonts w:hint="default" w:ascii="Times New Roman" w:hAnsi="Times New Roman" w:eastAsia="仿宋_GB2312" w:cs="Times New Roman"/>
                <w:b w:val="0"/>
                <w:bCs w:val="0"/>
                <w:kern w:val="2"/>
                <w:sz w:val="28"/>
                <w:szCs w:val="28"/>
              </w:rPr>
            </w:pPr>
            <w:r>
              <w:rPr>
                <w:rFonts w:hint="default" w:ascii="Times New Roman" w:hAnsi="Times New Roman" w:eastAsia="仿宋_GB2312" w:cs="Times New Roman"/>
                <w:b/>
                <w:bCs/>
                <w:kern w:val="2"/>
                <w:sz w:val="28"/>
                <w:szCs w:val="28"/>
                <w:lang w:val="en-US" w:eastAsia="zh-CN" w:bidi="ar"/>
              </w:rPr>
              <w:t>先进化工材料。</w:t>
            </w:r>
            <w:r>
              <w:rPr>
                <w:rFonts w:hint="default" w:ascii="Times New Roman" w:hAnsi="Times New Roman" w:eastAsia="仿宋_GB2312" w:cs="Times New Roman"/>
                <w:b w:val="0"/>
                <w:bCs w:val="0"/>
                <w:kern w:val="2"/>
                <w:sz w:val="28"/>
                <w:szCs w:val="28"/>
                <w:lang w:val="en-US" w:eastAsia="zh-CN" w:bidi="ar"/>
              </w:rPr>
              <w:t>围绕先进化工新材料发展，重点推进临涣化工园区布局建设综合仓储基地和物流中转中心，加快安徽</w:t>
            </w:r>
            <w:r>
              <w:rPr>
                <w:rFonts w:hint="default" w:ascii="Times New Roman" w:hAnsi="Times New Roman" w:cs="Times New Roman"/>
                <w:b w:val="0"/>
                <w:bCs w:val="0"/>
                <w:kern w:val="2"/>
                <w:sz w:val="28"/>
                <w:szCs w:val="28"/>
                <w:lang w:val="en-US" w:eastAsia="zh-CN" w:bidi="ar"/>
              </w:rPr>
              <w:t>（</w:t>
            </w:r>
            <w:r>
              <w:rPr>
                <w:rFonts w:hint="default" w:ascii="Times New Roman" w:hAnsi="Times New Roman" w:eastAsia="仿宋_GB2312" w:cs="Times New Roman"/>
                <w:b w:val="0"/>
                <w:bCs w:val="0"/>
                <w:kern w:val="2"/>
                <w:sz w:val="28"/>
                <w:szCs w:val="28"/>
                <w:lang w:val="en-US" w:eastAsia="zh-CN" w:bidi="ar"/>
              </w:rPr>
              <w:t>淮北</w:t>
            </w:r>
            <w:r>
              <w:rPr>
                <w:rFonts w:hint="default" w:ascii="Times New Roman" w:hAnsi="Times New Roman" w:cs="Times New Roman"/>
                <w:b w:val="0"/>
                <w:bCs w:val="0"/>
                <w:kern w:val="2"/>
                <w:sz w:val="28"/>
                <w:szCs w:val="28"/>
                <w:lang w:val="en-US" w:eastAsia="zh-CN" w:bidi="ar"/>
              </w:rPr>
              <w:t>）</w:t>
            </w:r>
            <w:r>
              <w:rPr>
                <w:rFonts w:hint="default" w:ascii="Times New Roman" w:hAnsi="Times New Roman" w:eastAsia="仿宋_GB2312" w:cs="Times New Roman"/>
                <w:b w:val="0"/>
                <w:bCs w:val="0"/>
                <w:kern w:val="2"/>
                <w:sz w:val="28"/>
                <w:szCs w:val="28"/>
                <w:lang w:val="en-US" w:eastAsia="zh-CN" w:bidi="ar"/>
              </w:rPr>
              <w:t>先进高分子结构材料战略性新兴产业基地公铁水联运项目建设。积极应用信息化手段，加快打造切合园区物流运输实际的数字化智慧物流运输平台，实现对危险化学品运输车辆全过程、全周期、全时段监控。</w:t>
            </w:r>
          </w:p>
          <w:p w14:paraId="7952889B">
            <w:pPr>
              <w:keepNext w:val="0"/>
              <w:keepLines w:val="0"/>
              <w:widowControl w:val="0"/>
              <w:suppressLineNumbers w:val="0"/>
              <w:spacing w:before="0" w:beforeAutospacing="0" w:after="0" w:afterAutospacing="0" w:line="400" w:lineRule="exact"/>
              <w:ind w:left="0" w:right="0" w:firstLine="562" w:firstLineChars="200"/>
              <w:jc w:val="both"/>
              <w:rPr>
                <w:rFonts w:hint="default" w:ascii="Times New Roman" w:hAnsi="Times New Roman" w:eastAsia="仿宋_GB2312" w:cs="Times New Roman"/>
                <w:b w:val="0"/>
                <w:bCs w:val="0"/>
                <w:kern w:val="2"/>
                <w:sz w:val="28"/>
                <w:szCs w:val="28"/>
              </w:rPr>
            </w:pPr>
            <w:r>
              <w:rPr>
                <w:rFonts w:hint="default" w:ascii="Times New Roman" w:hAnsi="Times New Roman" w:eastAsia="仿宋_GB2312" w:cs="Times New Roman"/>
                <w:b/>
                <w:bCs/>
                <w:kern w:val="2"/>
                <w:sz w:val="28"/>
                <w:szCs w:val="28"/>
                <w:lang w:val="en-US" w:eastAsia="zh-CN" w:bidi="ar"/>
              </w:rPr>
              <w:t>绿色食品。</w:t>
            </w:r>
            <w:r>
              <w:rPr>
                <w:rFonts w:hint="default" w:ascii="Times New Roman" w:hAnsi="Times New Roman" w:eastAsia="仿宋_GB2312" w:cs="Times New Roman"/>
                <w:b w:val="0"/>
                <w:bCs w:val="0"/>
                <w:kern w:val="2"/>
                <w:sz w:val="28"/>
                <w:szCs w:val="28"/>
                <w:lang w:val="en-US" w:eastAsia="zh-CN" w:bidi="ar"/>
              </w:rPr>
              <w:t>推进冷链物流基地、集配中心与优势农产品产业集群、长三角绿色农产品生产加工供应基地等融合发展</w:t>
            </w:r>
            <w:r>
              <w:rPr>
                <w:rFonts w:hint="default" w:ascii="Times New Roman" w:hAnsi="Times New Roman" w:cs="Times New Roman"/>
                <w:b w:val="0"/>
                <w:bCs w:val="0"/>
                <w:kern w:val="2"/>
                <w:sz w:val="28"/>
                <w:szCs w:val="28"/>
                <w:lang w:val="en-US" w:eastAsia="zh-CN" w:bidi="ar"/>
              </w:rPr>
              <w:t>，</w:t>
            </w:r>
            <w:r>
              <w:rPr>
                <w:rFonts w:hint="default" w:ascii="Times New Roman" w:hAnsi="Times New Roman" w:eastAsia="仿宋_GB2312" w:cs="Times New Roman"/>
                <w:b w:val="0"/>
                <w:bCs w:val="0"/>
                <w:kern w:val="2"/>
                <w:sz w:val="28"/>
                <w:szCs w:val="28"/>
                <w:lang w:val="en-US" w:eastAsia="zh-CN" w:bidi="ar"/>
              </w:rPr>
              <w:t>加强产地冷藏保鲜设施建设，发展移动冷藏设施巡回租赁、“移动冷库+集配中心（物流园区）”等，提高产地源头冷链物流设施综合利用效率。持续推进中瑞、神华、群翔等</w:t>
            </w:r>
            <w:r>
              <w:rPr>
                <w:rFonts w:hint="eastAsia" w:ascii="Times New Roman" w:hAnsi="Times New Roman" w:cs="Times New Roman"/>
                <w:b w:val="0"/>
                <w:bCs w:val="0"/>
                <w:kern w:val="2"/>
                <w:sz w:val="28"/>
                <w:szCs w:val="28"/>
                <w:lang w:val="en-US" w:eastAsia="zh-CN" w:bidi="ar"/>
              </w:rPr>
              <w:t>发展</w:t>
            </w:r>
            <w:r>
              <w:rPr>
                <w:rFonts w:hint="default" w:ascii="Times New Roman" w:hAnsi="Times New Roman" w:eastAsia="仿宋_GB2312" w:cs="Times New Roman"/>
                <w:b w:val="0"/>
                <w:bCs w:val="0"/>
                <w:kern w:val="2"/>
                <w:sz w:val="28"/>
                <w:szCs w:val="28"/>
                <w:lang w:val="en-US" w:eastAsia="zh-CN" w:bidi="ar"/>
              </w:rPr>
              <w:t>，整合加工、分拨、低温配送等功能，加强冷链物流干支衔接。加强绿色食品产销对接，引导物流企业向生产环节延伸，发展订单农业、产销一体等对接模式。</w:t>
            </w:r>
          </w:p>
          <w:p w14:paraId="4BA86EBF">
            <w:pPr>
              <w:keepNext w:val="0"/>
              <w:keepLines w:val="0"/>
              <w:widowControl w:val="0"/>
              <w:suppressLineNumbers w:val="0"/>
              <w:spacing w:before="0" w:beforeAutospacing="0" w:after="0" w:afterAutospacing="0" w:line="400" w:lineRule="exact"/>
              <w:ind w:left="0" w:right="0" w:firstLine="562" w:firstLineChars="200"/>
              <w:jc w:val="both"/>
              <w:rPr>
                <w:rFonts w:hint="default" w:ascii="Times New Roman" w:hAnsi="Times New Roman" w:eastAsia="仿宋_GB2312" w:cs="Times New Roman"/>
                <w:b/>
                <w:bCs/>
                <w:kern w:val="2"/>
                <w:sz w:val="28"/>
                <w:szCs w:val="28"/>
              </w:rPr>
            </w:pPr>
            <w:r>
              <w:rPr>
                <w:rFonts w:hint="default" w:ascii="Times New Roman" w:hAnsi="Times New Roman" w:eastAsia="仿宋_GB2312" w:cs="Times New Roman"/>
                <w:b/>
                <w:bCs/>
                <w:kern w:val="2"/>
                <w:sz w:val="28"/>
                <w:szCs w:val="28"/>
                <w:lang w:val="en-US" w:eastAsia="zh-CN" w:bidi="ar"/>
              </w:rPr>
              <w:t>智能装备制造。</w:t>
            </w:r>
            <w:r>
              <w:rPr>
                <w:rFonts w:hint="default" w:ascii="Times New Roman" w:hAnsi="Times New Roman" w:eastAsia="仿宋_GB2312" w:cs="Times New Roman"/>
                <w:b w:val="0"/>
                <w:bCs w:val="0"/>
                <w:kern w:val="2"/>
                <w:sz w:val="28"/>
                <w:szCs w:val="28"/>
                <w:lang w:val="en-US" w:eastAsia="zh-CN" w:bidi="ar"/>
              </w:rPr>
              <w:t>围绕高速电摩及零部件、环保装备、特种工业机器人及智能仓储等重点领域，促进物流服务与智能装备制造产业集聚发展。鼓励智能装备制造企业与物流企业建立长期战略合作，共建供应链服务平台和智能化仓储系统，打造供应商管理、采购协同和物流管理等一体化供应链管理解决方案。引导物流企业将服务向智能装备制造行业产前、产中环节拓展，提供入厂物流和线边物流服务。</w:t>
            </w:r>
          </w:p>
        </w:tc>
      </w:tr>
    </w:tbl>
    <w:p w14:paraId="5B13DBFC">
      <w:pPr>
        <w:keepNext w:val="0"/>
        <w:keepLines w:val="0"/>
        <w:widowControl w:val="0"/>
        <w:suppressLineNumbers w:val="0"/>
        <w:spacing w:before="0" w:beforeAutospacing="0" w:after="0" w:afterAutospacing="0" w:line="620" w:lineRule="exact"/>
        <w:ind w:left="0" w:right="0" w:firstLine="643" w:firstLineChars="200"/>
        <w:jc w:val="both"/>
        <w:rPr>
          <w:rFonts w:hint="default" w:ascii="Times New Roman" w:hAnsi="Times New Roman" w:eastAsia="仿宋_GB2312" w:cs="Times New Roman"/>
          <w:b w:val="0"/>
          <w:bCs w:val="0"/>
          <w:kern w:val="2"/>
          <w:sz w:val="32"/>
          <w:szCs w:val="32"/>
        </w:rPr>
      </w:pPr>
      <w:r>
        <w:rPr>
          <w:rFonts w:hint="default" w:ascii="Times New Roman" w:hAnsi="Times New Roman" w:eastAsia="楷体_GB2312" w:cs="Times New Roman"/>
          <w:b/>
          <w:bCs/>
          <w:kern w:val="2"/>
          <w:sz w:val="32"/>
          <w:szCs w:val="24"/>
          <w:highlight w:val="none"/>
          <w:lang w:val="en-US" w:eastAsia="zh-CN" w:bidi="ar"/>
        </w:rPr>
        <w:t>建设以消费为引领的物流服务体系。</w:t>
      </w:r>
      <w:r>
        <w:rPr>
          <w:rFonts w:hint="default" w:ascii="Times New Roman" w:hAnsi="Times New Roman" w:eastAsia="仿宋_GB2312" w:cs="Times New Roman"/>
          <w:b w:val="0"/>
          <w:bCs w:val="0"/>
          <w:kern w:val="2"/>
          <w:sz w:val="32"/>
          <w:szCs w:val="32"/>
          <w:lang w:val="en-US" w:eastAsia="zh-CN" w:bidi="ar"/>
        </w:rPr>
        <w:t>推动商务快递信息共享平台建设</w:t>
      </w:r>
      <w:r>
        <w:rPr>
          <w:rFonts w:hint="default" w:ascii="Times New Roman" w:hAnsi="Times New Roman" w:cs="Times New Roman"/>
          <w:b w:val="0"/>
          <w:bCs w:val="0"/>
          <w:kern w:val="2"/>
          <w:sz w:val="32"/>
          <w:szCs w:val="32"/>
          <w:lang w:val="en-US" w:eastAsia="zh-CN" w:bidi="ar"/>
        </w:rPr>
        <w:t>，</w:t>
      </w:r>
      <w:r>
        <w:rPr>
          <w:rFonts w:hint="default" w:ascii="Times New Roman" w:hAnsi="Times New Roman" w:eastAsia="仿宋_GB2312" w:cs="Times New Roman"/>
          <w:b w:val="0"/>
          <w:bCs w:val="0"/>
          <w:kern w:val="2"/>
          <w:sz w:val="32"/>
          <w:szCs w:val="32"/>
          <w:lang w:val="en-US" w:eastAsia="zh-CN" w:bidi="ar"/>
        </w:rPr>
        <w:t>鼓励批发、零售、电商、餐饮、进出口等商贸服务企业与物流企业深化合作，优化业务流程和渠道管理</w:t>
      </w:r>
      <w:r>
        <w:rPr>
          <w:rFonts w:hint="default" w:ascii="Times New Roman" w:hAnsi="Times New Roman" w:cs="Times New Roman"/>
          <w:b w:val="0"/>
          <w:bCs w:val="0"/>
          <w:kern w:val="2"/>
          <w:sz w:val="32"/>
          <w:szCs w:val="32"/>
          <w:lang w:val="en-US" w:eastAsia="zh-CN" w:bidi="ar"/>
        </w:rPr>
        <w:t>。</w:t>
      </w:r>
      <w:r>
        <w:rPr>
          <w:rFonts w:hint="default" w:ascii="Times New Roman" w:hAnsi="Times New Roman" w:eastAsia="仿宋_GB2312" w:cs="Times New Roman"/>
          <w:b w:val="0"/>
          <w:bCs w:val="0"/>
          <w:kern w:val="2"/>
          <w:sz w:val="32"/>
          <w:szCs w:val="32"/>
          <w:lang w:val="en-US" w:eastAsia="zh-CN" w:bidi="ar"/>
        </w:rPr>
        <w:t>加快推进物流发展与提振消费融合互促，积极发展冷链物流、快递物流、应急物流，增强物流服务民生需求能力。强化新消费场景物流支撑，</w:t>
      </w:r>
      <w:r>
        <w:rPr>
          <w:rFonts w:hint="default" w:ascii="Times New Roman" w:hAnsi="Times New Roman" w:cs="Times New Roman"/>
          <w:b w:val="0"/>
          <w:bCs w:val="0"/>
          <w:kern w:val="2"/>
          <w:sz w:val="32"/>
          <w:szCs w:val="32"/>
          <w:lang w:val="en-US" w:eastAsia="zh-CN" w:bidi="ar"/>
        </w:rPr>
        <w:t>鼓励</w:t>
      </w:r>
      <w:r>
        <w:rPr>
          <w:rFonts w:hint="default" w:ascii="Times New Roman" w:hAnsi="Times New Roman" w:eastAsia="仿宋_GB2312" w:cs="Times New Roman"/>
          <w:b w:val="0"/>
          <w:bCs w:val="0"/>
          <w:kern w:val="2"/>
          <w:sz w:val="32"/>
          <w:szCs w:val="32"/>
          <w:lang w:val="en-US" w:eastAsia="zh-CN" w:bidi="ar"/>
        </w:rPr>
        <w:t>即时物流、云仓等共享物流模式发展，不断拓展配送品类和多元场景。</w:t>
      </w:r>
    </w:p>
    <w:tbl>
      <w:tblPr>
        <w:tblStyle w:val="21"/>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8522"/>
      </w:tblGrid>
      <w:tr w14:paraId="11EDE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8522" w:type="dxa"/>
            <w:tcBorders>
              <w:top w:val="single" w:color="auto" w:sz="4" w:space="0"/>
              <w:left w:val="single" w:color="auto" w:sz="4" w:space="0"/>
              <w:bottom w:val="single" w:color="auto" w:sz="4" w:space="0"/>
              <w:right w:val="single" w:color="auto" w:sz="4" w:space="0"/>
            </w:tcBorders>
            <w:shd w:val="clear" w:color="auto" w:fill="auto"/>
            <w:vAlign w:val="top"/>
          </w:tcPr>
          <w:p w14:paraId="316FF3D1">
            <w:pPr>
              <w:keepNext w:val="0"/>
              <w:keepLines w:val="0"/>
              <w:widowControl w:val="0"/>
              <w:suppressLineNumbers w:val="0"/>
              <w:autoSpaceDE w:val="0"/>
              <w:autoSpaceDN/>
              <w:snapToGrid w:val="0"/>
              <w:spacing w:before="0" w:beforeAutospacing="0" w:after="0" w:afterAutospacing="0" w:line="400" w:lineRule="exact"/>
              <w:ind w:left="0" w:right="0" w:firstLine="0" w:firstLineChars="0"/>
              <w:jc w:val="center"/>
              <w:rPr>
                <w:rFonts w:hint="default" w:ascii="Times New Roman" w:hAnsi="Times New Roman" w:eastAsia="仿宋_GB2312" w:cs="Times New Roman"/>
                <w:b/>
                <w:bCs/>
                <w:kern w:val="2"/>
                <w:sz w:val="28"/>
                <w:szCs w:val="28"/>
              </w:rPr>
            </w:pPr>
            <w:r>
              <w:rPr>
                <w:rFonts w:hint="default" w:ascii="Times New Roman" w:hAnsi="Times New Roman" w:eastAsia="黑体" w:cs="Times New Roman"/>
                <w:b w:val="0"/>
                <w:bCs w:val="0"/>
                <w:kern w:val="2"/>
                <w:sz w:val="28"/>
                <w:szCs w:val="28"/>
                <w:lang w:val="en-US" w:eastAsia="zh-CN" w:bidi="ar"/>
              </w:rPr>
              <w:t>专栏16  物流服务民生保障发展重点</w:t>
            </w:r>
          </w:p>
        </w:tc>
      </w:tr>
      <w:tr w14:paraId="27D62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8522" w:type="dxa"/>
            <w:tcBorders>
              <w:top w:val="single" w:color="auto" w:sz="4" w:space="0"/>
              <w:left w:val="single" w:color="auto" w:sz="4" w:space="0"/>
              <w:bottom w:val="single" w:color="auto" w:sz="4" w:space="0"/>
              <w:right w:val="single" w:color="auto" w:sz="4" w:space="0"/>
            </w:tcBorders>
            <w:shd w:val="clear" w:color="auto" w:fill="auto"/>
            <w:vAlign w:val="top"/>
          </w:tcPr>
          <w:p w14:paraId="2379AAF2">
            <w:pPr>
              <w:keepNext w:val="0"/>
              <w:keepLines w:val="0"/>
              <w:widowControl w:val="0"/>
              <w:suppressLineNumbers w:val="0"/>
              <w:spacing w:before="0" w:beforeAutospacing="0" w:after="0" w:afterAutospacing="0" w:line="400" w:lineRule="exact"/>
              <w:ind w:left="0" w:right="0" w:firstLine="562" w:firstLineChars="200"/>
              <w:jc w:val="both"/>
              <w:rPr>
                <w:rFonts w:hint="default" w:ascii="Times New Roman" w:hAnsi="Times New Roman" w:eastAsia="仿宋_GB2312" w:cs="Times New Roman"/>
                <w:b w:val="0"/>
                <w:bCs w:val="0"/>
                <w:kern w:val="2"/>
                <w:sz w:val="28"/>
                <w:szCs w:val="28"/>
              </w:rPr>
            </w:pPr>
            <w:r>
              <w:rPr>
                <w:rFonts w:hint="default" w:ascii="Times New Roman" w:hAnsi="Times New Roman" w:eastAsia="仿宋_GB2312" w:cs="Times New Roman"/>
                <w:b/>
                <w:bCs/>
                <w:kern w:val="2"/>
                <w:sz w:val="28"/>
                <w:szCs w:val="28"/>
                <w:lang w:val="en-US" w:eastAsia="zh-CN" w:bidi="ar"/>
              </w:rPr>
              <w:t>冷链物流。</w:t>
            </w:r>
            <w:r>
              <w:rPr>
                <w:rFonts w:hint="default" w:ascii="Times New Roman" w:hAnsi="Times New Roman" w:eastAsia="仿宋_GB2312" w:cs="Times New Roman"/>
                <w:b w:val="0"/>
                <w:bCs w:val="0"/>
                <w:kern w:val="2"/>
                <w:sz w:val="28"/>
                <w:szCs w:val="28"/>
                <w:lang w:val="en-US" w:eastAsia="zh-CN" w:bidi="ar"/>
              </w:rPr>
              <w:t>加强与徐州、宿州、蚌埠、阜阳等国家骨干冷链物流基地互联互通，支持冷链物流企业积极发展公路冷链专线</w:t>
            </w:r>
            <w:r>
              <w:rPr>
                <w:rFonts w:hint="default" w:ascii="Times New Roman" w:hAnsi="Times New Roman" w:cs="Times New Roman"/>
                <w:b w:val="0"/>
                <w:bCs w:val="0"/>
                <w:kern w:val="2"/>
                <w:sz w:val="28"/>
                <w:szCs w:val="28"/>
                <w:lang w:val="en-US" w:eastAsia="zh-CN" w:bidi="ar"/>
              </w:rPr>
              <w:t>，</w:t>
            </w:r>
            <w:r>
              <w:rPr>
                <w:rFonts w:hint="default" w:ascii="Times New Roman" w:hAnsi="Times New Roman" w:eastAsia="仿宋_GB2312" w:cs="Times New Roman"/>
                <w:b w:val="0"/>
                <w:bCs w:val="0"/>
                <w:kern w:val="2"/>
                <w:sz w:val="28"/>
                <w:szCs w:val="28"/>
                <w:lang w:val="en-US" w:eastAsia="zh-CN" w:bidi="ar"/>
              </w:rPr>
              <w:t>提供“干线运输+区域分拨+城市配送”冷链物流服务</w:t>
            </w:r>
            <w:r>
              <w:rPr>
                <w:rFonts w:hint="default" w:ascii="Times New Roman" w:hAnsi="Times New Roman" w:cs="Times New Roman"/>
                <w:b w:val="0"/>
                <w:bCs w:val="0"/>
                <w:kern w:val="2"/>
                <w:sz w:val="28"/>
                <w:szCs w:val="28"/>
                <w:lang w:val="en-US" w:eastAsia="zh-CN" w:bidi="ar"/>
              </w:rPr>
              <w:t>，打造长三角3小时鲜活农产品物流圈</w:t>
            </w:r>
            <w:r>
              <w:rPr>
                <w:rFonts w:hint="default" w:ascii="Times New Roman" w:hAnsi="Times New Roman" w:eastAsia="仿宋_GB2312" w:cs="Times New Roman"/>
                <w:b w:val="0"/>
                <w:bCs w:val="0"/>
                <w:kern w:val="2"/>
                <w:sz w:val="28"/>
                <w:szCs w:val="28"/>
                <w:lang w:val="en-US" w:eastAsia="zh-CN" w:bidi="ar"/>
              </w:rPr>
              <w:t>。支持冷链物流企业建设网络货运平台，提升市场集中度。大力发展“生鲜电商+冷链宅配”“中央厨房+食材冷链配送”</w:t>
            </w:r>
            <w:r>
              <w:rPr>
                <w:rFonts w:hint="default" w:ascii="Times New Roman" w:hAnsi="Times New Roman" w:cs="Times New Roman"/>
                <w:b w:val="0"/>
                <w:bCs w:val="0"/>
                <w:kern w:val="2"/>
                <w:sz w:val="28"/>
                <w:szCs w:val="28"/>
                <w:lang w:val="en-US" w:eastAsia="zh-CN" w:bidi="ar"/>
              </w:rPr>
              <w:t>“</w:t>
            </w:r>
            <w:r>
              <w:rPr>
                <w:rFonts w:hint="default" w:ascii="Times New Roman" w:hAnsi="Times New Roman" w:eastAsia="仿宋_GB2312" w:cs="Times New Roman"/>
                <w:b w:val="0"/>
                <w:bCs w:val="0"/>
                <w:kern w:val="2"/>
                <w:sz w:val="28"/>
                <w:szCs w:val="28"/>
                <w:lang w:val="en-US" w:eastAsia="zh-CN" w:bidi="ar"/>
              </w:rPr>
              <w:t>预制菜”等新模式，推广“分时段配送”“无接触配送”“夜间配送”等城市多元冷链即时配送服务。加大冷链前置仓等“最后一公里”设施建设力度，推广应用智慧冷链自动售卖机、冷链自提柜等。</w:t>
            </w:r>
          </w:p>
          <w:p w14:paraId="13605B6A">
            <w:pPr>
              <w:keepNext w:val="0"/>
              <w:keepLines w:val="0"/>
              <w:widowControl w:val="0"/>
              <w:suppressLineNumbers w:val="0"/>
              <w:spacing w:before="0" w:beforeAutospacing="0" w:after="0" w:afterAutospacing="0" w:line="400" w:lineRule="exact"/>
              <w:ind w:left="0" w:right="0" w:firstLine="562" w:firstLineChars="200"/>
              <w:jc w:val="both"/>
              <w:rPr>
                <w:rFonts w:hint="default" w:ascii="Times New Roman" w:hAnsi="Times New Roman" w:eastAsia="仿宋_GB2312" w:cs="Times New Roman"/>
                <w:b w:val="0"/>
                <w:bCs w:val="0"/>
                <w:kern w:val="2"/>
                <w:sz w:val="28"/>
                <w:szCs w:val="28"/>
              </w:rPr>
            </w:pPr>
            <w:r>
              <w:rPr>
                <w:rFonts w:hint="default" w:ascii="Times New Roman" w:hAnsi="Times New Roman" w:eastAsia="仿宋_GB2312" w:cs="Times New Roman"/>
                <w:b/>
                <w:bCs/>
                <w:kern w:val="2"/>
                <w:sz w:val="28"/>
                <w:szCs w:val="28"/>
                <w:lang w:val="en-US" w:eastAsia="zh-CN" w:bidi="ar"/>
              </w:rPr>
              <w:t>快递物流。</w:t>
            </w:r>
            <w:r>
              <w:rPr>
                <w:rFonts w:hint="default" w:ascii="Times New Roman" w:hAnsi="Times New Roman" w:eastAsia="仿宋_GB2312" w:cs="Times New Roman"/>
                <w:b w:val="0"/>
                <w:bCs w:val="0"/>
                <w:kern w:val="2"/>
                <w:sz w:val="28"/>
                <w:szCs w:val="28"/>
                <w:lang w:val="en-US" w:eastAsia="zh-CN" w:bidi="ar"/>
              </w:rPr>
              <w:t>围绕区域快递需求，结合城市更新行动，加强邮政、交通、电商、快递、供销等物流设施和服务资源整合，发展交邮融合、城乡共配等新模式。深入推进邮政快递与三次产业融合协同发展，探索农产品优势品牌专送、产地直发等模式。积极推动快递进村、进厂、出海，引导邮政快递企业为工贸企业量身定制跨境及海外服务模式，提供进出口环节配套寄递物流保障。</w:t>
            </w:r>
          </w:p>
          <w:p w14:paraId="192A5751">
            <w:pPr>
              <w:keepNext w:val="0"/>
              <w:keepLines w:val="0"/>
              <w:widowControl w:val="0"/>
              <w:suppressLineNumbers w:val="0"/>
              <w:spacing w:before="0" w:beforeAutospacing="0" w:after="0" w:afterAutospacing="0" w:line="400" w:lineRule="exact"/>
              <w:ind w:left="0" w:right="0" w:firstLine="562" w:firstLineChars="200"/>
              <w:jc w:val="both"/>
              <w:rPr>
                <w:rFonts w:hint="default" w:ascii="Times New Roman" w:hAnsi="Times New Roman" w:eastAsia="仿宋_GB2312" w:cs="Times New Roman"/>
                <w:b/>
                <w:bCs/>
                <w:kern w:val="2"/>
                <w:sz w:val="28"/>
                <w:szCs w:val="28"/>
              </w:rPr>
            </w:pPr>
            <w:r>
              <w:rPr>
                <w:rFonts w:hint="default" w:ascii="Times New Roman" w:hAnsi="Times New Roman" w:eastAsia="仿宋_GB2312" w:cs="Times New Roman"/>
                <w:b/>
                <w:bCs/>
                <w:kern w:val="2"/>
                <w:sz w:val="28"/>
                <w:szCs w:val="28"/>
                <w:lang w:val="en-US" w:eastAsia="zh-CN" w:bidi="ar"/>
              </w:rPr>
              <w:t>应急物流。</w:t>
            </w:r>
            <w:r>
              <w:rPr>
                <w:rFonts w:hint="default" w:ascii="Times New Roman" w:hAnsi="Times New Roman" w:eastAsia="仿宋_GB2312" w:cs="Times New Roman"/>
                <w:b w:val="0"/>
                <w:bCs w:val="0"/>
                <w:kern w:val="2"/>
                <w:sz w:val="28"/>
                <w:szCs w:val="28"/>
                <w:lang w:val="en-US" w:eastAsia="zh-CN" w:bidi="ar"/>
              </w:rPr>
              <w:t>健全“市</w:t>
            </w:r>
            <w:r>
              <w:rPr>
                <w:rFonts w:hint="default" w:ascii="Times New Roman" w:hAnsi="Times New Roman" w:cs="Times New Roman"/>
                <w:b w:val="0"/>
                <w:bCs w:val="0"/>
                <w:kern w:val="2"/>
                <w:sz w:val="28"/>
                <w:szCs w:val="28"/>
                <w:lang w:val="en-US" w:eastAsia="zh-CN" w:bidi="ar"/>
              </w:rPr>
              <w:t>－</w:t>
            </w:r>
            <w:r>
              <w:rPr>
                <w:rFonts w:hint="default" w:ascii="Times New Roman" w:hAnsi="Times New Roman" w:eastAsia="仿宋_GB2312" w:cs="Times New Roman"/>
                <w:b w:val="0"/>
                <w:bCs w:val="0"/>
                <w:kern w:val="2"/>
                <w:sz w:val="28"/>
                <w:szCs w:val="28"/>
                <w:lang w:val="en-US" w:eastAsia="zh-CN" w:bidi="ar"/>
              </w:rPr>
              <w:t>县（区）</w:t>
            </w:r>
            <w:r>
              <w:rPr>
                <w:rFonts w:hint="default" w:ascii="Times New Roman" w:hAnsi="Times New Roman" w:cs="Times New Roman"/>
                <w:b w:val="0"/>
                <w:bCs w:val="0"/>
                <w:kern w:val="2"/>
                <w:sz w:val="28"/>
                <w:szCs w:val="28"/>
                <w:lang w:val="en-US" w:eastAsia="zh-CN" w:bidi="ar"/>
              </w:rPr>
              <w:t>－</w:t>
            </w:r>
            <w:r>
              <w:rPr>
                <w:rFonts w:hint="default" w:ascii="Times New Roman" w:hAnsi="Times New Roman" w:eastAsia="仿宋_GB2312" w:cs="Times New Roman"/>
                <w:b w:val="0"/>
                <w:bCs w:val="0"/>
                <w:kern w:val="2"/>
                <w:sz w:val="28"/>
                <w:szCs w:val="28"/>
                <w:lang w:val="en-US" w:eastAsia="zh-CN" w:bidi="ar"/>
              </w:rPr>
              <w:t>乡（镇）”三级应急物资储备网络，加快应急物资储备库建设，合理优化库点布局，实现一库多存。依托交通、接卸、中转、仓储、停车等设施条件较好的物流园区、高速公路服务区等，布局建设应急物资运输中转站。统筹整合铁路、公路、水路等多种交通方式，促进应急物资储备网络与应急运输交通网络“两网融合”。加强政府与即时配送企业合作，推进即时配送与城市生活物资保供能力一体建设、协同发展。</w:t>
            </w:r>
          </w:p>
        </w:tc>
      </w:tr>
    </w:tbl>
    <w:p w14:paraId="27FDBF35">
      <w:pPr>
        <w:keepNext w:val="0"/>
        <w:keepLines w:val="0"/>
        <w:widowControl w:val="0"/>
        <w:suppressLineNumbers w:val="0"/>
        <w:spacing w:before="0" w:beforeAutospacing="0" w:after="0" w:afterAutospacing="0" w:line="620" w:lineRule="exact"/>
        <w:ind w:left="0" w:right="0" w:firstLine="643" w:firstLineChars="200"/>
        <w:jc w:val="both"/>
        <w:rPr>
          <w:rFonts w:hint="default" w:ascii="Times New Roman" w:hAnsi="Times New Roman" w:eastAsia="仿宋_GB2312" w:cs="Times New Roman"/>
          <w:b w:val="0"/>
          <w:bCs w:val="0"/>
          <w:kern w:val="2"/>
          <w:sz w:val="32"/>
          <w:szCs w:val="32"/>
        </w:rPr>
      </w:pPr>
      <w:r>
        <w:rPr>
          <w:rFonts w:hint="default" w:ascii="Times New Roman" w:hAnsi="Times New Roman" w:eastAsia="楷体_GB2312" w:cs="Times New Roman"/>
          <w:b/>
          <w:bCs/>
          <w:kern w:val="2"/>
          <w:sz w:val="32"/>
          <w:szCs w:val="24"/>
          <w:highlight w:val="none"/>
          <w:lang w:val="en-US" w:eastAsia="zh-CN" w:bidi="ar"/>
        </w:rPr>
        <w:t>培育壮大市场主体。</w:t>
      </w:r>
      <w:r>
        <w:rPr>
          <w:rFonts w:hint="default" w:ascii="Times New Roman" w:hAnsi="Times New Roman" w:eastAsia="仿宋_GB2312" w:cs="Times New Roman"/>
          <w:b w:val="0"/>
          <w:bCs w:val="0"/>
          <w:kern w:val="2"/>
          <w:sz w:val="32"/>
          <w:szCs w:val="32"/>
          <w:lang w:val="en-US" w:eastAsia="zh-CN" w:bidi="ar"/>
        </w:rPr>
        <w:t>瞄准5A级物流企业、四星级及以上冷链物流企业及网络货运等重点领域，引进一批国内知名、高能级的大型龙头企业。鼓励本土物流企业提升专业化、精益化服务能力，打造具有皖北乃至国内影响力的领军企业。推动物流企业专业化发展，在多式联运、冷链物流、智慧物流等领域引进培育一批物流供应链“专精特新”企业。支持中小微企业依托自身专业领域优势，积极参与网络化、专业化龙头物流企业末端配送协作分工。</w:t>
      </w:r>
    </w:p>
    <w:p w14:paraId="3736D9B4">
      <w:pPr>
        <w:keepNext w:val="0"/>
        <w:keepLines w:val="0"/>
        <w:widowControl w:val="0"/>
        <w:suppressLineNumbers w:val="0"/>
        <w:spacing w:before="0" w:beforeAutospacing="0" w:after="0" w:afterAutospacing="0" w:line="620" w:lineRule="exact"/>
        <w:ind w:left="0" w:right="0" w:firstLine="643" w:firstLineChars="200"/>
        <w:jc w:val="both"/>
        <w:outlineLvl w:val="2"/>
        <w:rPr>
          <w:rFonts w:hint="default" w:ascii="Times New Roman" w:hAnsi="Times New Roman" w:eastAsia="仿宋_GB2312" w:cs="Times New Roman"/>
          <w:b/>
          <w:bCs/>
          <w:kern w:val="2"/>
          <w:sz w:val="32"/>
          <w:szCs w:val="32"/>
        </w:rPr>
      </w:pPr>
      <w:r>
        <w:rPr>
          <w:rFonts w:hint="default" w:ascii="Times New Roman" w:hAnsi="Times New Roman" w:eastAsia="仿宋_GB2312" w:cs="Times New Roman"/>
          <w:b/>
          <w:bCs/>
          <w:kern w:val="2"/>
          <w:sz w:val="32"/>
          <w:szCs w:val="32"/>
          <w:lang w:val="en-US" w:eastAsia="zh-CN" w:bidi="ar"/>
        </w:rPr>
        <w:t>3.发展物流新技术新模式</w:t>
      </w:r>
    </w:p>
    <w:p w14:paraId="19BDF307">
      <w:pPr>
        <w:keepNext w:val="0"/>
        <w:keepLines w:val="0"/>
        <w:widowControl w:val="0"/>
        <w:suppressLineNumbers w:val="0"/>
        <w:spacing w:before="0" w:beforeAutospacing="0" w:after="0" w:afterAutospacing="0" w:line="620" w:lineRule="exact"/>
        <w:ind w:left="0" w:right="0" w:firstLine="643" w:firstLineChars="200"/>
        <w:jc w:val="both"/>
        <w:rPr>
          <w:rFonts w:hint="default" w:ascii="Times New Roman" w:hAnsi="Times New Roman" w:eastAsia="仿宋_GB2312" w:cs="Times New Roman"/>
          <w:b w:val="0"/>
          <w:bCs w:val="0"/>
          <w:kern w:val="2"/>
          <w:sz w:val="32"/>
          <w:szCs w:val="32"/>
        </w:rPr>
      </w:pPr>
      <w:r>
        <w:rPr>
          <w:rFonts w:hint="default" w:ascii="Times New Roman" w:hAnsi="Times New Roman" w:eastAsia="楷体_GB2312" w:cs="Times New Roman"/>
          <w:b/>
          <w:bCs/>
          <w:kern w:val="2"/>
          <w:sz w:val="32"/>
          <w:szCs w:val="24"/>
          <w:highlight w:val="none"/>
          <w:lang w:val="en-US" w:eastAsia="zh-CN" w:bidi="ar"/>
        </w:rPr>
        <w:t>推动物流数智化发展。</w:t>
      </w:r>
      <w:r>
        <w:rPr>
          <w:rFonts w:hint="default" w:ascii="Times New Roman" w:hAnsi="Times New Roman" w:cs="Times New Roman"/>
          <w:b w:val="0"/>
          <w:bCs w:val="0"/>
          <w:kern w:val="2"/>
          <w:sz w:val="32"/>
          <w:szCs w:val="32"/>
          <w:lang w:val="en-US" w:eastAsia="zh-CN" w:bidi="ar"/>
        </w:rPr>
        <w:t>推进</w:t>
      </w:r>
      <w:r>
        <w:rPr>
          <w:rFonts w:hint="default" w:ascii="Times New Roman" w:hAnsi="Times New Roman" w:eastAsia="仿宋_GB2312" w:cs="Times New Roman"/>
          <w:b w:val="0"/>
          <w:bCs w:val="0"/>
          <w:kern w:val="2"/>
          <w:sz w:val="32"/>
          <w:szCs w:val="32"/>
          <w:lang w:val="en-US" w:eastAsia="zh-CN" w:bidi="ar"/>
        </w:rPr>
        <w:t>物流园区智慧化改造，鼓励物流企业更新老旧物流装备，新购应用物流机器人、全自动分拣设备等智能化设施设备。</w:t>
      </w:r>
      <w:r>
        <w:rPr>
          <w:rFonts w:hint="default" w:ascii="Times New Roman" w:hAnsi="Times New Roman" w:cs="Times New Roman"/>
          <w:b w:val="0"/>
          <w:bCs w:val="0"/>
          <w:kern w:val="2"/>
          <w:sz w:val="32"/>
          <w:szCs w:val="32"/>
          <w:lang w:val="en-US" w:eastAsia="zh-CN" w:bidi="ar"/>
        </w:rPr>
        <w:t>加快淮北市智慧物流资源整合平台建设，</w:t>
      </w:r>
      <w:r>
        <w:rPr>
          <w:rFonts w:hint="default" w:ascii="Times New Roman" w:hAnsi="Times New Roman" w:eastAsia="仿宋_GB2312" w:cs="Times New Roman"/>
          <w:b w:val="0"/>
          <w:bCs w:val="0"/>
          <w:kern w:val="2"/>
          <w:sz w:val="32"/>
          <w:szCs w:val="32"/>
          <w:lang w:val="en-US" w:eastAsia="zh-CN" w:bidi="ar"/>
        </w:rPr>
        <w:t>鼓励具备条件的企业挖掘、应用物流大数据，推动企业级平台与市级枢纽信息互联。</w:t>
      </w:r>
    </w:p>
    <w:p w14:paraId="2054A559">
      <w:pPr>
        <w:keepNext w:val="0"/>
        <w:keepLines w:val="0"/>
        <w:widowControl w:val="0"/>
        <w:suppressLineNumbers w:val="0"/>
        <w:spacing w:before="0" w:beforeAutospacing="0" w:after="0" w:afterAutospacing="0" w:line="620" w:lineRule="exact"/>
        <w:ind w:left="0" w:right="0" w:firstLine="643" w:firstLineChars="200"/>
        <w:jc w:val="both"/>
        <w:rPr>
          <w:rFonts w:hint="default" w:ascii="Times New Roman" w:hAnsi="Times New Roman" w:eastAsia="仿宋_GB2312" w:cs="Times New Roman"/>
          <w:b/>
          <w:bCs/>
          <w:kern w:val="2"/>
          <w:sz w:val="32"/>
          <w:szCs w:val="32"/>
        </w:rPr>
      </w:pPr>
      <w:r>
        <w:rPr>
          <w:rFonts w:hint="default" w:ascii="Times New Roman" w:hAnsi="Times New Roman" w:eastAsia="楷体_GB2312" w:cs="Times New Roman"/>
          <w:b/>
          <w:bCs/>
          <w:kern w:val="2"/>
          <w:sz w:val="32"/>
          <w:szCs w:val="24"/>
          <w:highlight w:val="none"/>
          <w:lang w:val="en-US" w:eastAsia="zh-CN" w:bidi="ar"/>
        </w:rPr>
        <w:t>发展物流新业态新模式。</w:t>
      </w:r>
      <w:r>
        <w:rPr>
          <w:rFonts w:hint="default" w:ascii="Times New Roman" w:hAnsi="Times New Roman" w:eastAsia="仿宋_GB2312" w:cs="Times New Roman"/>
          <w:b w:val="0"/>
          <w:bCs w:val="0"/>
          <w:kern w:val="2"/>
          <w:sz w:val="32"/>
          <w:szCs w:val="32"/>
          <w:lang w:val="en-US" w:eastAsia="zh-CN" w:bidi="ar"/>
        </w:rPr>
        <w:t>强化AI赋能物流升级，推进全市寄递物流无人化应用场景</w:t>
      </w:r>
      <w:r>
        <w:rPr>
          <w:rFonts w:hint="default" w:ascii="Times New Roman" w:hAnsi="Times New Roman" w:cs="Times New Roman"/>
          <w:b w:val="0"/>
          <w:bCs w:val="0"/>
          <w:kern w:val="2"/>
          <w:sz w:val="32"/>
          <w:szCs w:val="32"/>
          <w:lang w:val="en-US" w:eastAsia="zh-CN" w:bidi="ar"/>
        </w:rPr>
        <w:t>发展，鼓励无人配送车在城市社区等推广应用</w:t>
      </w:r>
      <w:r>
        <w:rPr>
          <w:rFonts w:hint="default" w:ascii="Times New Roman" w:hAnsi="Times New Roman" w:eastAsia="仿宋_GB2312" w:cs="Times New Roman"/>
          <w:b w:val="0"/>
          <w:bCs w:val="0"/>
          <w:kern w:val="2"/>
          <w:sz w:val="32"/>
          <w:szCs w:val="32"/>
          <w:lang w:val="en-US" w:eastAsia="zh-CN" w:bidi="ar"/>
        </w:rPr>
        <w:t>。</w:t>
      </w:r>
      <w:r>
        <w:rPr>
          <w:rFonts w:hint="default" w:ascii="Times New Roman" w:hAnsi="Times New Roman" w:eastAsia="仿宋_GB2312" w:cs="Times New Roman"/>
          <w:b w:val="0"/>
          <w:bCs w:val="0"/>
          <w:kern w:val="2"/>
          <w:sz w:val="32"/>
          <w:szCs w:val="32"/>
          <w:highlight w:val="none"/>
          <w:lang w:val="en-US" w:eastAsia="zh-CN" w:bidi="ar"/>
        </w:rPr>
        <w:t>加快低空物流发展</w:t>
      </w:r>
      <w:r>
        <w:rPr>
          <w:rFonts w:hint="default" w:ascii="Times New Roman" w:hAnsi="Times New Roman" w:eastAsia="仿宋_GB2312" w:cs="Times New Roman"/>
          <w:b w:val="0"/>
          <w:bCs w:val="0"/>
          <w:kern w:val="2"/>
          <w:sz w:val="32"/>
          <w:szCs w:val="32"/>
          <w:lang w:val="en-US" w:eastAsia="zh-CN" w:bidi="ar"/>
        </w:rPr>
        <w:t>，鼓励物流企业与无人机运营企业合作，发展无人机配送、城际运输等新兴物流方式</w:t>
      </w:r>
      <w:r>
        <w:rPr>
          <w:rFonts w:hint="default" w:ascii="Times New Roman" w:hAnsi="Times New Roman" w:cs="Times New Roman"/>
          <w:b w:val="0"/>
          <w:bCs w:val="0"/>
          <w:kern w:val="2"/>
          <w:sz w:val="32"/>
          <w:szCs w:val="32"/>
          <w:lang w:val="en-US" w:eastAsia="zh-CN" w:bidi="ar"/>
        </w:rPr>
        <w:t>，</w:t>
      </w:r>
      <w:r>
        <w:rPr>
          <w:rFonts w:hint="default" w:ascii="Times New Roman" w:hAnsi="Times New Roman" w:cs="Times New Roman"/>
          <w:szCs w:val="32"/>
          <w:lang w:bidi="ar"/>
        </w:rPr>
        <w:t>培育零售、餐饮、医疗物品等低空即时服务需求</w:t>
      </w:r>
      <w:r>
        <w:rPr>
          <w:rFonts w:hint="default" w:ascii="Times New Roman" w:hAnsi="Times New Roman" w:eastAsia="仿宋_GB2312" w:cs="Times New Roman"/>
          <w:b w:val="0"/>
          <w:bCs w:val="0"/>
          <w:kern w:val="2"/>
          <w:sz w:val="32"/>
          <w:szCs w:val="32"/>
          <w:lang w:val="en-US" w:eastAsia="zh-CN" w:bidi="ar"/>
        </w:rPr>
        <w:t>。积极引进培育库存管理、集中采购、品牌代理、货代服务、设备租赁等专业物流服务机构，鼓励发展定制物流、第四方物流等新业态新模式。</w:t>
      </w:r>
    </w:p>
    <w:p w14:paraId="7018189C">
      <w:pPr>
        <w:keepNext w:val="0"/>
        <w:keepLines w:val="0"/>
        <w:widowControl w:val="0"/>
        <w:suppressLineNumbers w:val="0"/>
        <w:spacing w:before="0" w:beforeAutospacing="0" w:after="0" w:afterAutospacing="0" w:line="620" w:lineRule="exact"/>
        <w:ind w:left="0" w:right="0" w:firstLine="643" w:firstLineChars="200"/>
        <w:jc w:val="both"/>
        <w:rPr>
          <w:rFonts w:hint="default" w:ascii="Times New Roman" w:hAnsi="Times New Roman" w:eastAsia="仿宋_GB2312" w:cs="Times New Roman"/>
          <w:b w:val="0"/>
          <w:bCs w:val="0"/>
          <w:kern w:val="2"/>
          <w:sz w:val="32"/>
          <w:szCs w:val="32"/>
        </w:rPr>
      </w:pPr>
      <w:r>
        <w:rPr>
          <w:rFonts w:hint="default" w:ascii="Times New Roman" w:hAnsi="Times New Roman" w:eastAsia="楷体_GB2312" w:cs="Times New Roman"/>
          <w:b/>
          <w:bCs/>
          <w:kern w:val="2"/>
          <w:sz w:val="32"/>
          <w:szCs w:val="24"/>
          <w:highlight w:val="none"/>
          <w:lang w:val="en-US" w:eastAsia="zh-CN" w:bidi="ar"/>
        </w:rPr>
        <w:t>加快物流绿色化转型。</w:t>
      </w:r>
      <w:r>
        <w:rPr>
          <w:rFonts w:hint="default" w:ascii="Times New Roman" w:hAnsi="Times New Roman" w:eastAsia="仿宋_GB2312" w:cs="Times New Roman"/>
          <w:b w:val="0"/>
          <w:bCs w:val="0"/>
          <w:kern w:val="2"/>
          <w:sz w:val="32"/>
          <w:szCs w:val="32"/>
          <w:lang w:val="en-US" w:eastAsia="zh-CN" w:bidi="ar"/>
        </w:rPr>
        <w:t>鼓励物流园区、大型仓储设施应用绿色建筑材料、节能技术与装备等节能管理模式，建立低碳、零碳、绿色物流园。强化基础设施保障，加大货运车辆（船）适用的LNG加气站、充电桩、岸电设施等配套基础设施建设。推广绿色低碳运输工具，淘汰更新或改造老旧车船，加强新能源清洁能源车船推广应用。加强物流包装绿色化、减量化、可循环，持续推进邮政快递网点设置包装废弃物回收装置。</w:t>
      </w:r>
    </w:p>
    <w:p w14:paraId="56750BE1">
      <w:pPr>
        <w:outlineLvl w:val="0"/>
        <w:rPr>
          <w:rFonts w:hint="default" w:ascii="Times New Roman" w:hAnsi="Times New Roman" w:eastAsia="黑体" w:cs="Times New Roman"/>
          <w:highlight w:val="none"/>
          <w:lang w:val="en-US" w:eastAsia="zh-CN"/>
        </w:rPr>
      </w:pPr>
      <w:bookmarkStart w:id="55" w:name="_Toc25740"/>
      <w:bookmarkStart w:id="56" w:name="_Toc24655"/>
      <w:bookmarkStart w:id="57" w:name="_Toc27151"/>
      <w:bookmarkStart w:id="58" w:name="_Toc29"/>
      <w:bookmarkStart w:id="59" w:name="_Toc11209"/>
      <w:r>
        <w:rPr>
          <w:rFonts w:hint="default" w:ascii="Times New Roman" w:hAnsi="Times New Roman" w:eastAsia="黑体" w:cs="Times New Roman"/>
          <w:highlight w:val="none"/>
          <w:lang w:val="en-US" w:eastAsia="zh-CN"/>
        </w:rPr>
        <w:t>三、空间布局</w:t>
      </w:r>
      <w:bookmarkEnd w:id="49"/>
      <w:bookmarkEnd w:id="50"/>
      <w:bookmarkEnd w:id="55"/>
      <w:bookmarkEnd w:id="56"/>
      <w:bookmarkEnd w:id="57"/>
      <w:bookmarkEnd w:id="58"/>
      <w:bookmarkEnd w:id="59"/>
    </w:p>
    <w:p w14:paraId="6DE4DAE4">
      <w:pPr>
        <w:outlineLvl w:val="1"/>
        <w:rPr>
          <w:rFonts w:hint="default" w:ascii="Times New Roman" w:hAnsi="Times New Roman" w:eastAsia="楷体_GB2312" w:cs="Times New Roman"/>
          <w:highlight w:val="none"/>
          <w:lang w:val="en-US" w:eastAsia="zh-CN"/>
        </w:rPr>
      </w:pPr>
      <w:bookmarkStart w:id="60" w:name="_Toc28037"/>
      <w:bookmarkStart w:id="61" w:name="_Toc28193"/>
      <w:bookmarkStart w:id="62" w:name="_Toc14643"/>
      <w:bookmarkStart w:id="63" w:name="_Toc5015"/>
      <w:bookmarkStart w:id="64" w:name="_Toc12007"/>
      <w:bookmarkStart w:id="65" w:name="_Toc32300"/>
      <w:bookmarkStart w:id="66" w:name="_Toc25919"/>
      <w:r>
        <w:rPr>
          <w:rFonts w:hint="default" w:ascii="Times New Roman" w:hAnsi="Times New Roman" w:eastAsia="楷体_GB2312" w:cs="Times New Roman"/>
          <w:highlight w:val="none"/>
          <w:lang w:val="en-US" w:eastAsia="zh-CN"/>
        </w:rPr>
        <w:t>（一）全市服务业发展空间布局</w:t>
      </w:r>
      <w:bookmarkEnd w:id="60"/>
      <w:bookmarkEnd w:id="61"/>
      <w:bookmarkEnd w:id="62"/>
      <w:bookmarkEnd w:id="63"/>
      <w:bookmarkEnd w:id="64"/>
      <w:bookmarkEnd w:id="65"/>
      <w:bookmarkEnd w:id="66"/>
    </w:p>
    <w:p w14:paraId="59F34B99">
      <w:pPr>
        <w:outlineLvl w:val="9"/>
        <w:rPr>
          <w:rFonts w:hint="default" w:ascii="Times New Roman" w:hAnsi="Times New Roman" w:eastAsia="楷体_GB2312" w:cs="Times New Roman"/>
          <w:b/>
          <w:bCs/>
          <w:highlight w:val="none"/>
          <w:lang w:val="en-US" w:eastAsia="zh-CN" w:bidi="ar"/>
        </w:rPr>
      </w:pPr>
      <w:r>
        <w:rPr>
          <w:rFonts w:hint="default" w:ascii="Times New Roman" w:hAnsi="Times New Roman" w:eastAsia="楷体_GB2312" w:cs="Times New Roman"/>
          <w:b/>
          <w:bCs/>
          <w:highlight w:val="none"/>
          <w:lang w:val="en-US" w:eastAsia="zh-CN" w:bidi="ar"/>
        </w:rPr>
        <w:t>1.“一核”强化能级提升</w:t>
      </w:r>
    </w:p>
    <w:p w14:paraId="00DFDE2F">
      <w:pPr>
        <w:outlineLvl w:val="9"/>
        <w:rPr>
          <w:rFonts w:hint="default" w:ascii="Times New Roman" w:hAnsi="Times New Roman" w:cs="Times New Roman"/>
          <w:highlight w:val="none"/>
          <w:lang w:val="en-US" w:eastAsia="zh-CN"/>
        </w:rPr>
      </w:pPr>
      <w:r>
        <w:rPr>
          <w:rFonts w:hint="default" w:ascii="Times New Roman" w:hAnsi="Times New Roman" w:eastAsia="仿宋_GB2312" w:cs="Times New Roman"/>
          <w:b w:val="0"/>
          <w:bCs w:val="0"/>
          <w:highlight w:val="none"/>
          <w:lang w:val="en-US" w:eastAsia="zh-CN" w:bidi="ar"/>
        </w:rPr>
        <w:t>“一核”，即</w:t>
      </w:r>
      <w:r>
        <w:rPr>
          <w:rFonts w:hint="default" w:ascii="Times New Roman" w:hAnsi="Times New Roman" w:cs="Times New Roman"/>
          <w:b w:val="0"/>
          <w:bCs w:val="0"/>
          <w:highlight w:val="none"/>
          <w:lang w:val="en-US" w:eastAsia="zh-CN" w:bidi="ar"/>
        </w:rPr>
        <w:t>中心城区综合服务核。</w:t>
      </w:r>
      <w:r>
        <w:rPr>
          <w:rFonts w:hint="default" w:ascii="Times New Roman" w:hAnsi="Times New Roman" w:cs="Times New Roman"/>
          <w:highlight w:val="none"/>
          <w:lang w:val="en-US" w:eastAsia="zh-CN"/>
        </w:rPr>
        <w:t>充分发挥中心城区示范引领作用，依托中心城区服务业集聚发展基础，大力发展科技服务、现代物流、软件信息、电子商务、现代金融等生产性服务业，加快提升商贸服务、文化旅游等多元化、高品质服务功能，培育壮大总部经济、楼宇经济，重点建设一批服务业标志性项目，带动提升全市服务业整体水平，塑造淮北服务业新形象。</w:t>
      </w:r>
    </w:p>
    <w:p w14:paraId="32C201E9">
      <w:pPr>
        <w:outlineLvl w:val="9"/>
        <w:rPr>
          <w:rFonts w:hint="default" w:ascii="Times New Roman" w:hAnsi="Times New Roman" w:eastAsia="楷体_GB2312" w:cs="Times New Roman"/>
          <w:b/>
          <w:bCs/>
          <w:highlight w:val="none"/>
          <w:lang w:val="en-US" w:eastAsia="zh-CN" w:bidi="ar"/>
        </w:rPr>
      </w:pPr>
      <w:r>
        <w:rPr>
          <w:rFonts w:hint="default" w:ascii="Times New Roman" w:hAnsi="Times New Roman" w:eastAsia="楷体_GB2312" w:cs="Times New Roman"/>
          <w:b/>
          <w:bCs/>
          <w:highlight w:val="none"/>
          <w:lang w:val="en-US" w:eastAsia="zh-CN" w:bidi="ar"/>
        </w:rPr>
        <w:t>2.“两极”强化辐射带动</w:t>
      </w:r>
    </w:p>
    <w:p w14:paraId="5D36C06A">
      <w:pPr>
        <w:outlineLvl w:val="9"/>
        <w:rPr>
          <w:rFonts w:hint="default" w:ascii="Times New Roman" w:hAnsi="Times New Roman" w:cs="Times New Roman"/>
          <w:highlight w:val="none"/>
          <w:lang w:val="en-US" w:eastAsia="zh-CN"/>
        </w:rPr>
      </w:pPr>
      <w:r>
        <w:rPr>
          <w:rFonts w:hint="default" w:ascii="Times New Roman" w:hAnsi="Times New Roman" w:eastAsia="仿宋_GB2312" w:cs="Times New Roman"/>
          <w:b w:val="0"/>
          <w:bCs w:val="0"/>
          <w:highlight w:val="none"/>
          <w:lang w:val="en-US" w:eastAsia="zh-CN" w:bidi="ar"/>
        </w:rPr>
        <w:t>“</w:t>
      </w:r>
      <w:r>
        <w:rPr>
          <w:rFonts w:hint="default" w:ascii="Times New Roman" w:hAnsi="Times New Roman" w:cs="Times New Roman"/>
          <w:b w:val="0"/>
          <w:bCs w:val="0"/>
          <w:highlight w:val="none"/>
          <w:lang w:val="en-US" w:eastAsia="zh-CN" w:bidi="ar"/>
        </w:rPr>
        <w:t>两</w:t>
      </w:r>
      <w:r>
        <w:rPr>
          <w:rFonts w:hint="default" w:ascii="Times New Roman" w:hAnsi="Times New Roman" w:eastAsia="仿宋_GB2312" w:cs="Times New Roman"/>
          <w:b w:val="0"/>
          <w:bCs w:val="0"/>
          <w:highlight w:val="none"/>
          <w:lang w:val="en-US" w:eastAsia="zh-CN" w:bidi="ar"/>
        </w:rPr>
        <w:t>极”，即东部新城、高铁西站片区</w:t>
      </w:r>
      <w:r>
        <w:rPr>
          <w:rFonts w:hint="default" w:ascii="Times New Roman" w:hAnsi="Times New Roman" w:cs="Times New Roman"/>
          <w:b w:val="0"/>
          <w:bCs w:val="0"/>
          <w:highlight w:val="none"/>
          <w:lang w:val="en-US" w:eastAsia="zh-CN" w:bidi="ar"/>
        </w:rPr>
        <w:t>两大服务业发展增长极</w:t>
      </w:r>
      <w:r>
        <w:rPr>
          <w:rFonts w:hint="default" w:ascii="Times New Roman" w:hAnsi="Times New Roman" w:eastAsia="仿宋_GB2312" w:cs="Times New Roman"/>
          <w:b w:val="0"/>
          <w:bCs w:val="0"/>
          <w:highlight w:val="none"/>
          <w:lang w:val="en-US" w:eastAsia="zh-CN" w:bidi="ar"/>
        </w:rPr>
        <w:t>。</w:t>
      </w:r>
      <w:r>
        <w:rPr>
          <w:rFonts w:hint="default" w:ascii="Times New Roman" w:hAnsi="Times New Roman" w:cs="Times New Roman"/>
          <w:b/>
          <w:bCs/>
          <w:highlight w:val="none"/>
          <w:lang w:val="en-US" w:eastAsia="zh-CN"/>
        </w:rPr>
        <w:t>东部新城</w:t>
      </w:r>
      <w:r>
        <w:rPr>
          <w:rFonts w:hint="default" w:ascii="Times New Roman" w:hAnsi="Times New Roman" w:cs="Times New Roman"/>
          <w:b w:val="0"/>
          <w:bCs w:val="0"/>
          <w:highlight w:val="none"/>
          <w:lang w:val="en-US" w:eastAsia="zh-CN"/>
        </w:rPr>
        <w:t>锚定“宜居、宜业、宜学、宜游、宜养”定位，大力发展科技服务、商务服务等生产性服务业，着力提升商贸服务、文化旅游、医疗康养等生活性服务业品质，</w:t>
      </w:r>
      <w:r>
        <w:rPr>
          <w:rFonts w:hint="default" w:ascii="Times New Roman" w:hAnsi="Times New Roman" w:cs="Times New Roman"/>
          <w:highlight w:val="none"/>
          <w:lang w:val="en-US" w:eastAsia="zh-CN"/>
        </w:rPr>
        <w:t>打造科教一体化基地和高品质生活区。</w:t>
      </w:r>
      <w:r>
        <w:rPr>
          <w:rFonts w:hint="default" w:ascii="Times New Roman" w:hAnsi="Times New Roman" w:cs="Times New Roman"/>
          <w:b/>
          <w:bCs/>
          <w:highlight w:val="none"/>
          <w:lang w:val="en-US" w:eastAsia="zh-CN"/>
        </w:rPr>
        <w:t>高铁西站片区</w:t>
      </w:r>
      <w:r>
        <w:rPr>
          <w:rFonts w:hint="default" w:ascii="Times New Roman" w:hAnsi="Times New Roman" w:cs="Times New Roman"/>
          <w:b w:val="0"/>
          <w:bCs w:val="0"/>
          <w:highlight w:val="none"/>
          <w:lang w:val="en-US" w:eastAsia="zh-CN"/>
        </w:rPr>
        <w:t>充分发挥“‘相濉一体化’战略支点”的区位优势，重点发展科技服务、现代金融等高端服务业，稳妥发展商业零售、酒店、餐饮等商贸服务，做大总部经济、平台经济，</w:t>
      </w:r>
      <w:r>
        <w:rPr>
          <w:rFonts w:hint="default" w:ascii="Times New Roman" w:hAnsi="Times New Roman" w:cs="Times New Roman"/>
          <w:highlight w:val="none"/>
          <w:lang w:val="en-US" w:eastAsia="zh-CN"/>
        </w:rPr>
        <w:t>打造城西智造走廊服务中心、站城一体活力枢纽区。</w:t>
      </w:r>
    </w:p>
    <w:p w14:paraId="37D5E51B">
      <w:pPr>
        <w:outlineLvl w:val="9"/>
        <w:rPr>
          <w:rFonts w:hint="default" w:ascii="Times New Roman" w:hAnsi="Times New Roman" w:eastAsia="楷体_GB2312" w:cs="Times New Roman"/>
          <w:b/>
          <w:bCs/>
          <w:highlight w:val="none"/>
          <w:lang w:val="en-US" w:eastAsia="zh-CN" w:bidi="ar"/>
        </w:rPr>
      </w:pPr>
      <w:r>
        <w:rPr>
          <w:rFonts w:hint="default" w:ascii="Times New Roman" w:hAnsi="Times New Roman" w:eastAsia="楷体_GB2312" w:cs="Times New Roman"/>
          <w:b/>
          <w:bCs/>
          <w:highlight w:val="none"/>
          <w:lang w:val="en-US" w:eastAsia="zh-CN" w:bidi="ar"/>
        </w:rPr>
        <w:t>3.“多点”强化特色发展</w:t>
      </w:r>
    </w:p>
    <w:p w14:paraId="1FAB8075">
      <w:pPr>
        <w:outlineLvl w:val="9"/>
        <w:rPr>
          <w:rFonts w:hint="default" w:ascii="Times New Roman" w:hAnsi="Times New Roman" w:cs="Times New Roman"/>
          <w:highlight w:val="none"/>
          <w:lang w:val="en-US" w:eastAsia="zh-CN"/>
        </w:rPr>
      </w:pPr>
      <w:r>
        <w:rPr>
          <w:rFonts w:hint="default" w:ascii="Times New Roman" w:hAnsi="Times New Roman" w:eastAsia="仿宋_GB2312" w:cs="Times New Roman"/>
          <w:b w:val="0"/>
          <w:bCs w:val="0"/>
          <w:highlight w:val="none"/>
          <w:lang w:val="en-US" w:eastAsia="zh-CN" w:bidi="ar"/>
        </w:rPr>
        <w:t>“多点”，即服务业集聚区。加快</w:t>
      </w:r>
      <w:r>
        <w:rPr>
          <w:rFonts w:hint="default" w:ascii="Times New Roman" w:hAnsi="Times New Roman" w:cs="Times New Roman"/>
          <w:b w:val="0"/>
          <w:bCs w:val="0"/>
          <w:highlight w:val="none"/>
          <w:lang w:val="en-US" w:eastAsia="zh-CN" w:bidi="ar"/>
        </w:rPr>
        <w:t>推进现有省级服务业集聚区（示范区）高质量发展，进一步增强要素吸附能力、产业支撑能力和辐射带动能力，形成现代服务业发展的高质量载体和产业竞争高地。加快推动服务业重点产业、重点企业向开发区集聚，</w:t>
      </w:r>
      <w:r>
        <w:rPr>
          <w:rFonts w:hint="default" w:ascii="Times New Roman" w:hAnsi="Times New Roman" w:cs="Times New Roman"/>
          <w:b w:val="0"/>
          <w:bCs w:val="0"/>
          <w:highlight w:val="none"/>
          <w:lang w:val="en-US" w:eastAsia="zh-CN"/>
        </w:rPr>
        <w:t>全面推动淮北高新区、濉溪经开区、相山经开区、杜集经开区、烈山经开区等省级开发区提质增效，优化制造业产业和生产性服务业、生活性服务业空间布局，打造一批</w:t>
      </w:r>
      <w:r>
        <w:rPr>
          <w:rFonts w:hint="eastAsia" w:cs="Times New Roman"/>
          <w:b w:val="0"/>
          <w:bCs w:val="0"/>
          <w:highlight w:val="none"/>
          <w:lang w:val="en-US" w:eastAsia="zh-CN"/>
        </w:rPr>
        <w:t>高能级</w:t>
      </w:r>
      <w:r>
        <w:rPr>
          <w:rFonts w:hint="default" w:ascii="Times New Roman" w:hAnsi="Times New Roman" w:cs="Times New Roman"/>
          <w:b w:val="0"/>
          <w:bCs w:val="0"/>
          <w:highlight w:val="none"/>
          <w:lang w:val="en-US" w:eastAsia="zh-CN"/>
        </w:rPr>
        <w:t>服务业集群。</w:t>
      </w:r>
    </w:p>
    <w:p w14:paraId="7335FA02">
      <w:pPr>
        <w:outlineLvl w:val="1"/>
        <w:rPr>
          <w:rFonts w:hint="default" w:ascii="Times New Roman" w:hAnsi="Times New Roman" w:eastAsia="楷体_GB2312" w:cs="Times New Roman"/>
          <w:highlight w:val="none"/>
          <w:lang w:val="en-US" w:eastAsia="zh-CN"/>
        </w:rPr>
      </w:pPr>
      <w:bookmarkStart w:id="67" w:name="_Toc4528"/>
      <w:bookmarkStart w:id="68" w:name="_Toc16361"/>
      <w:bookmarkStart w:id="69" w:name="_Toc16661"/>
      <w:bookmarkStart w:id="70" w:name="_Toc6403"/>
      <w:bookmarkStart w:id="71" w:name="_Toc23438"/>
      <w:bookmarkStart w:id="72" w:name="_Toc31752"/>
      <w:bookmarkStart w:id="73" w:name="_Toc6196"/>
      <w:r>
        <w:rPr>
          <w:rFonts w:hint="default" w:ascii="Times New Roman" w:hAnsi="Times New Roman" w:eastAsia="楷体_GB2312" w:cs="Times New Roman"/>
          <w:highlight w:val="none"/>
          <w:lang w:val="en-US" w:eastAsia="zh-CN"/>
        </w:rPr>
        <w:t>（二）各县（区）服务业发展方向</w:t>
      </w:r>
      <w:bookmarkEnd w:id="67"/>
      <w:bookmarkEnd w:id="68"/>
      <w:bookmarkEnd w:id="69"/>
      <w:bookmarkEnd w:id="70"/>
      <w:bookmarkEnd w:id="71"/>
      <w:bookmarkEnd w:id="72"/>
      <w:bookmarkEnd w:id="73"/>
    </w:p>
    <w:p w14:paraId="0977BBCB">
      <w:pPr>
        <w:outlineLvl w:val="9"/>
        <w:rPr>
          <w:rFonts w:hint="default" w:ascii="Times New Roman" w:hAnsi="Times New Roman" w:cs="Times New Roman"/>
          <w:highlight w:val="none"/>
        </w:rPr>
      </w:pPr>
      <w:r>
        <w:rPr>
          <w:rFonts w:hint="default" w:ascii="Times New Roman" w:hAnsi="Times New Roman" w:cs="Times New Roman"/>
          <w:highlight w:val="none"/>
        </w:rPr>
        <w:t>按照特色发展、集聚发展、联动发展的原则，优化各县区服务业区域分工，形成“全域联动、特色鲜明、辐射强劲”的现代服务业发展格局，实现各县区服务业高质量发展。</w:t>
      </w:r>
    </w:p>
    <w:p w14:paraId="74C21343">
      <w:pPr>
        <w:outlineLvl w:val="9"/>
        <w:rPr>
          <w:rFonts w:hint="default" w:ascii="Times New Roman" w:hAnsi="Times New Roman" w:cs="Times New Roman"/>
          <w:b w:val="0"/>
          <w:bCs w:val="0"/>
          <w:highlight w:val="none"/>
          <w:lang w:val="en-US" w:eastAsia="zh-CN" w:bidi="ar"/>
        </w:rPr>
      </w:pPr>
      <w:r>
        <w:rPr>
          <w:rFonts w:hint="default" w:ascii="Times New Roman" w:hAnsi="Times New Roman" w:eastAsia="楷体_GB2312" w:cs="Times New Roman"/>
          <w:b/>
          <w:bCs/>
          <w:highlight w:val="none"/>
          <w:lang w:val="en-US" w:eastAsia="zh-CN" w:bidi="ar"/>
        </w:rPr>
        <w:t>濉溪县。</w:t>
      </w:r>
      <w:r>
        <w:rPr>
          <w:rFonts w:hint="default" w:ascii="Times New Roman" w:hAnsi="Times New Roman" w:cs="Times New Roman"/>
          <w:b w:val="0"/>
          <w:bCs w:val="0"/>
          <w:highlight w:val="none"/>
          <w:lang w:val="en-US" w:eastAsia="zh-CN" w:bidi="ar"/>
        </w:rPr>
        <w:t>以打造服务业强县为目标，加快发展电子商务、现代物流、科技服务、文化旅游等服务业，提升县域服务业竞争力。做大做强电子商务，进一步提升县电子商务产业园发展水平，积极发展直播电商、内容电商、社区电商等新业态。提升发展现代物流，依托县智慧冷链及仓储物流中心、中瑞农产品冷链物流园等建设，构建完善现代物流体系，重点发展冷链物流、电商物流等。加快发展科技服务，依托安徽省铝基新材料特色产业创新研究院，推动研发设计、检验检测等发展。深入推进文旅融合，整合淮海战役战场遗址、柳孜运河遗址、濉溪古城、临涣古镇等资源，打响“红色热土、运河古镇、嵇康故里、琴韵酒乡”品牌。到2030年，服务业增加值达375亿元。</w:t>
      </w:r>
    </w:p>
    <w:p w14:paraId="70A51C07">
      <w:pPr>
        <w:outlineLvl w:val="9"/>
        <w:rPr>
          <w:rFonts w:hint="default" w:ascii="Times New Roman" w:hAnsi="Times New Roman" w:cs="Times New Roman"/>
          <w:b w:val="0"/>
          <w:bCs w:val="0"/>
          <w:highlight w:val="none"/>
          <w:lang w:val="en-US" w:eastAsia="zh-CN" w:bidi="ar"/>
        </w:rPr>
      </w:pPr>
      <w:r>
        <w:rPr>
          <w:rFonts w:hint="default" w:ascii="Times New Roman" w:hAnsi="Times New Roman" w:eastAsia="楷体_GB2312" w:cs="Times New Roman"/>
          <w:b/>
          <w:bCs/>
          <w:highlight w:val="none"/>
          <w:lang w:val="en-US" w:eastAsia="zh-CN" w:bidi="ar"/>
        </w:rPr>
        <w:t>相山区。</w:t>
      </w:r>
      <w:r>
        <w:rPr>
          <w:rFonts w:hint="default" w:ascii="Times New Roman" w:hAnsi="Times New Roman" w:cs="Times New Roman"/>
          <w:b w:val="0"/>
          <w:bCs w:val="0"/>
          <w:highlight w:val="none"/>
          <w:lang w:val="en-US" w:eastAsia="zh-CN" w:bidi="ar"/>
        </w:rPr>
        <w:t>立足主城区区位优势，以培育新产业新业态新模式为着力点，重点发展商贸服务、文化旅游、健康养老等服务业，打造皖北区域消费中心。促进商贸服务提档升级，持续优化淮孟路、万达国购、云集等商圈功能布局，壮大首发经济、夜间经济等新型消费模式。积极发展文化旅游，依托夔牛天街、黄里风景区等，打造“工业遗址+文旅”“生态景区+体育”等特色业态。加快健康养老发展，培育一批集居住、医疗、护理和康复为一体的医养融合型高层次养老机构。持续深化“两业融合”，依托相山经开区省级两业融合示范园区，着力发展电子商务、科技服务、软件信息、现代物流、人力资源等生产性服务业，推动产业转型升级。到2030年，服务业增加值达460亿元。</w:t>
      </w:r>
    </w:p>
    <w:p w14:paraId="47A0BF98">
      <w:pPr>
        <w:outlineLvl w:val="9"/>
        <w:rPr>
          <w:rFonts w:hint="default" w:ascii="Times New Roman" w:hAnsi="Times New Roman" w:cs="Times New Roman"/>
          <w:b w:val="0"/>
          <w:bCs w:val="0"/>
          <w:highlight w:val="none"/>
          <w:lang w:val="en-US" w:eastAsia="zh-CN" w:bidi="ar"/>
        </w:rPr>
      </w:pPr>
      <w:r>
        <w:rPr>
          <w:rFonts w:hint="default" w:ascii="Times New Roman" w:hAnsi="Times New Roman" w:eastAsia="楷体_GB2312" w:cs="Times New Roman"/>
          <w:b/>
          <w:bCs/>
          <w:highlight w:val="none"/>
          <w:lang w:val="en-US" w:eastAsia="zh-CN" w:bidi="ar"/>
        </w:rPr>
        <w:t>杜集区。</w:t>
      </w:r>
      <w:r>
        <w:rPr>
          <w:rFonts w:hint="default" w:ascii="Times New Roman" w:hAnsi="Times New Roman" w:cs="Times New Roman"/>
          <w:b w:val="0"/>
          <w:bCs w:val="0"/>
          <w:highlight w:val="none"/>
          <w:lang w:val="en-US" w:eastAsia="zh-CN" w:bidi="ar"/>
        </w:rPr>
        <w:t>抢抓段园省际毗邻地区新型功能区建设契机，加强毗邻地区服务业合作，重点布局科创孵化、现代物流、休闲康养等服务业，打造服务业融合发展的省际毗邻地区新型功能区。持续推进科创北城建设，培育引进技术转移、创业孵化、科技咨询等服务机构，加快建设中国矿业大学技术转移中心淮北分中心。依托淮北矿业广聚物流产业园，大力发展大宗商品物流、智慧物流等。充分挖掘长寿文化、葡萄文化等特色资源，培育文旅融合新业态，重点推进南山景区、朔西湖风景区、段园葡萄产业园、梧桐山地乐园等建设。到2030年，服务业增加值达100亿元。</w:t>
      </w:r>
    </w:p>
    <w:p w14:paraId="3D59C708">
      <w:pPr>
        <w:outlineLvl w:val="9"/>
        <w:rPr>
          <w:rFonts w:hint="default" w:ascii="Times New Roman" w:hAnsi="Times New Roman" w:cs="Times New Roman"/>
          <w:highlight w:val="none"/>
        </w:rPr>
      </w:pPr>
      <w:r>
        <w:rPr>
          <w:rFonts w:hint="default" w:ascii="Times New Roman" w:hAnsi="Times New Roman" w:eastAsia="楷体_GB2312" w:cs="Times New Roman"/>
          <w:b/>
          <w:bCs/>
          <w:highlight w:val="none"/>
          <w:lang w:val="en-US" w:eastAsia="zh-CN" w:bidi="ar"/>
        </w:rPr>
        <w:t>烈山区。</w:t>
      </w:r>
      <w:r>
        <w:rPr>
          <w:rFonts w:hint="default" w:ascii="Times New Roman" w:hAnsi="Times New Roman" w:cs="Times New Roman"/>
          <w:b w:val="0"/>
          <w:bCs w:val="0"/>
          <w:highlight w:val="none"/>
          <w:lang w:val="en-US" w:eastAsia="zh-CN" w:bidi="ar"/>
        </w:rPr>
        <w:t>以东部新城为牵引，加快产城融合发展，大力发展现代物流、科技服务、电子商务、文旅休闲等服务业。依托淮北市青龙山智慧国际物流港建设，重点发展多式联运、智慧仓储、供应链管理等业态。发挥东部新城高校集群优势，加快研发设计、检验检测、科技金融等发展，推进科技服务与先进制造业深度融合。依托京东冷链及电商智慧物流园，加快区电子商务产业园建设，推动电子商务发展，建设区域性电商物流枢纽。围绕“省级全域旅游示范区”发展定位，持续推进龙脊天路风景道、四季榴园等建设，大力发展体育旅游、研学旅游、低空旅游等新业态，打造皖北知名的休闲娱乐和研学拓展基地。到2030年，服务业增加值达90亿元。</w:t>
      </w:r>
    </w:p>
    <w:p w14:paraId="512E77C9">
      <w:pPr>
        <w:outlineLvl w:val="0"/>
        <w:rPr>
          <w:rFonts w:hint="default" w:ascii="Times New Roman" w:hAnsi="Times New Roman" w:eastAsia="黑体" w:cs="Times New Roman"/>
          <w:highlight w:val="none"/>
          <w:lang w:val="en-US" w:eastAsia="zh-CN"/>
        </w:rPr>
      </w:pPr>
      <w:bookmarkStart w:id="74" w:name="_Toc14880"/>
      <w:bookmarkStart w:id="75" w:name="_Toc23256"/>
      <w:bookmarkStart w:id="76" w:name="_Toc14105"/>
      <w:bookmarkStart w:id="77" w:name="_Toc17618"/>
      <w:bookmarkStart w:id="78" w:name="_Toc15266"/>
      <w:bookmarkStart w:id="79" w:name="_Toc10048"/>
      <w:bookmarkStart w:id="80" w:name="_Toc30312"/>
      <w:r>
        <w:rPr>
          <w:rFonts w:hint="default" w:ascii="Times New Roman" w:hAnsi="Times New Roman" w:eastAsia="黑体" w:cs="Times New Roman"/>
          <w:highlight w:val="none"/>
          <w:lang w:val="en-US" w:eastAsia="zh-CN"/>
        </w:rPr>
        <w:t>四、重点任务</w:t>
      </w:r>
      <w:bookmarkEnd w:id="51"/>
      <w:bookmarkEnd w:id="52"/>
      <w:bookmarkEnd w:id="53"/>
      <w:bookmarkEnd w:id="54"/>
      <w:bookmarkEnd w:id="74"/>
      <w:bookmarkEnd w:id="75"/>
      <w:bookmarkEnd w:id="76"/>
      <w:bookmarkEnd w:id="77"/>
      <w:bookmarkEnd w:id="78"/>
      <w:bookmarkEnd w:id="79"/>
      <w:bookmarkEnd w:id="80"/>
    </w:p>
    <w:p w14:paraId="6FE87DE4">
      <w:pPr>
        <w:outlineLvl w:val="1"/>
        <w:rPr>
          <w:rFonts w:hint="default" w:ascii="Times New Roman" w:hAnsi="Times New Roman" w:eastAsia="楷体_GB2312" w:cs="Times New Roman"/>
          <w:highlight w:val="none"/>
          <w:lang w:val="en-US" w:eastAsia="zh-CN"/>
        </w:rPr>
      </w:pPr>
      <w:bookmarkStart w:id="81" w:name="_Toc6879"/>
      <w:bookmarkStart w:id="82" w:name="_Toc20210"/>
      <w:bookmarkStart w:id="83" w:name="_Toc24613"/>
      <w:bookmarkStart w:id="84" w:name="_Toc4456"/>
      <w:bookmarkStart w:id="85" w:name="_Toc3532"/>
      <w:bookmarkStart w:id="86" w:name="_Toc5077"/>
      <w:bookmarkStart w:id="87" w:name="_Toc11180"/>
      <w:bookmarkStart w:id="88" w:name="_Toc23446"/>
      <w:bookmarkStart w:id="89" w:name="_Toc17467"/>
      <w:bookmarkStart w:id="90" w:name="_Toc2741"/>
      <w:bookmarkStart w:id="91" w:name="_Toc14625"/>
      <w:r>
        <w:rPr>
          <w:rFonts w:hint="default" w:ascii="Times New Roman" w:hAnsi="Times New Roman" w:eastAsia="楷体_GB2312" w:cs="Times New Roman"/>
          <w:b w:val="0"/>
          <w:bCs w:val="0"/>
          <w:highlight w:val="none"/>
          <w:lang w:val="en-US" w:eastAsia="zh-CN"/>
        </w:rPr>
        <w:t>（一）加强</w:t>
      </w:r>
      <w:r>
        <w:rPr>
          <w:rFonts w:hint="default" w:ascii="Times New Roman" w:hAnsi="Times New Roman" w:eastAsia="楷体_GB2312" w:cs="Times New Roman"/>
          <w:highlight w:val="none"/>
          <w:lang w:val="en-US" w:eastAsia="zh-CN"/>
        </w:rPr>
        <w:t>数智赋能，发展服务业新质生产力</w:t>
      </w:r>
      <w:bookmarkEnd w:id="81"/>
      <w:bookmarkEnd w:id="82"/>
      <w:bookmarkEnd w:id="83"/>
      <w:bookmarkEnd w:id="84"/>
      <w:bookmarkEnd w:id="85"/>
      <w:bookmarkEnd w:id="86"/>
      <w:bookmarkEnd w:id="87"/>
      <w:bookmarkEnd w:id="88"/>
      <w:bookmarkEnd w:id="89"/>
      <w:bookmarkEnd w:id="90"/>
      <w:bookmarkEnd w:id="91"/>
    </w:p>
    <w:p w14:paraId="631B67D4">
      <w:pPr>
        <w:outlineLvl w:val="9"/>
        <w:rPr>
          <w:rFonts w:hint="default" w:ascii="Times New Roman" w:hAnsi="Times New Roman" w:cs="Times New Roman"/>
          <w:b/>
          <w:bCs/>
          <w:highlight w:val="none"/>
          <w:lang w:val="en-US" w:eastAsia="zh-CN"/>
        </w:rPr>
      </w:pPr>
      <w:r>
        <w:rPr>
          <w:rFonts w:hint="default" w:ascii="Times New Roman" w:hAnsi="Times New Roman" w:cs="Times New Roman"/>
          <w:b w:val="0"/>
          <w:bCs w:val="0"/>
          <w:highlight w:val="none"/>
          <w:lang w:val="en-US" w:eastAsia="zh-CN"/>
        </w:rPr>
        <w:t>针对优势服务业态，深化数智化改造供需对接，探索制定“一业一样板”的数智化改造总体工作方案，用好省服务业数智化服务券。加强数智消费新场景建设，鼓励大型零售企业科学布局即时零售前置仓，拓展自动配送车、无人机等新型配送模式。积极探索未来数字生活模式，在智慧医疗、智慧文旅、智慧养老等场景发展各类服务机器人。</w:t>
      </w:r>
    </w:p>
    <w:p w14:paraId="45D6C355">
      <w:pPr>
        <w:outlineLvl w:val="1"/>
        <w:rPr>
          <w:rFonts w:hint="default" w:ascii="Times New Roman" w:hAnsi="Times New Roman" w:eastAsia="楷体_GB2312" w:cs="Times New Roman"/>
          <w:highlight w:val="none"/>
          <w:lang w:val="en-US" w:eastAsia="zh-CN"/>
        </w:rPr>
      </w:pPr>
      <w:bookmarkStart w:id="92" w:name="_Toc23638"/>
      <w:bookmarkStart w:id="93" w:name="_Toc4767"/>
      <w:bookmarkStart w:id="94" w:name="_Toc26924"/>
      <w:bookmarkStart w:id="95" w:name="_Toc30259"/>
      <w:bookmarkStart w:id="96" w:name="_Toc17928"/>
      <w:bookmarkStart w:id="97" w:name="_Toc5651"/>
      <w:bookmarkStart w:id="98" w:name="_Toc3874"/>
      <w:bookmarkStart w:id="99" w:name="_Toc17193"/>
      <w:bookmarkStart w:id="100" w:name="_Toc4862"/>
      <w:bookmarkStart w:id="101" w:name="_Toc13199"/>
      <w:bookmarkStart w:id="102" w:name="_Toc11744"/>
      <w:r>
        <w:rPr>
          <w:rFonts w:hint="default" w:ascii="Times New Roman" w:hAnsi="Times New Roman" w:eastAsia="楷体_GB2312" w:cs="Times New Roman"/>
          <w:highlight w:val="none"/>
          <w:lang w:val="en-US" w:eastAsia="zh-CN"/>
        </w:rPr>
        <w:t>（二）促进集聚融合，提升产业发展整体能级</w:t>
      </w:r>
      <w:bookmarkEnd w:id="92"/>
      <w:bookmarkEnd w:id="93"/>
      <w:bookmarkEnd w:id="94"/>
      <w:bookmarkEnd w:id="95"/>
      <w:bookmarkEnd w:id="96"/>
      <w:bookmarkEnd w:id="97"/>
      <w:bookmarkEnd w:id="98"/>
      <w:bookmarkEnd w:id="99"/>
      <w:bookmarkEnd w:id="100"/>
      <w:bookmarkEnd w:id="101"/>
      <w:bookmarkEnd w:id="102"/>
    </w:p>
    <w:p w14:paraId="2B2F95D4">
      <w:pPr>
        <w:outlineLvl w:val="9"/>
        <w:rPr>
          <w:rFonts w:hint="default" w:ascii="Times New Roman" w:hAnsi="Times New Roman" w:cs="Times New Roman"/>
          <w:b w:val="0"/>
          <w:bCs w:val="0"/>
          <w:sz w:val="32"/>
          <w:szCs w:val="40"/>
          <w:lang w:val="en-US" w:eastAsia="zh-CN"/>
        </w:rPr>
      </w:pPr>
      <w:r>
        <w:rPr>
          <w:rFonts w:hint="default" w:ascii="Times New Roman" w:hAnsi="Times New Roman" w:cs="Times New Roman"/>
          <w:i w:val="0"/>
          <w:iCs w:val="0"/>
          <w:caps w:val="0"/>
          <w:spacing w:val="0"/>
          <w:sz w:val="32"/>
          <w:szCs w:val="40"/>
          <w:shd w:val="clear"/>
          <w:lang w:val="en-US" w:eastAsia="zh-CN"/>
        </w:rPr>
        <w:t>鼓励有条件的县区或开发区围绕产业链关键环节服务需求打造一批高能级服务业集群，支持濉溪县争创省级服务型制造集聚区。</w:t>
      </w:r>
      <w:r>
        <w:rPr>
          <w:rFonts w:hint="default" w:ascii="Times New Roman" w:hAnsi="Times New Roman" w:eastAsia="仿宋_GB2312" w:cs="Times New Roman"/>
          <w:b w:val="0"/>
          <w:bCs w:val="0"/>
          <w:szCs w:val="40"/>
          <w:highlight w:val="none"/>
          <w:lang w:val="en-US" w:eastAsia="zh-CN" w:bidi="ar"/>
        </w:rPr>
        <w:t>促进现代服务业与先进制造业深度融合</w:t>
      </w:r>
      <w:r>
        <w:rPr>
          <w:rFonts w:hint="default" w:ascii="Times New Roman" w:hAnsi="Times New Roman" w:eastAsia="仿宋_GB2312" w:cs="Times New Roman"/>
          <w:sz w:val="32"/>
          <w:szCs w:val="40"/>
          <w:lang w:val="en-US" w:eastAsia="zh-CN"/>
        </w:rPr>
        <w:t>，</w:t>
      </w:r>
      <w:r>
        <w:rPr>
          <w:rFonts w:hint="default" w:ascii="Times New Roman" w:hAnsi="Times New Roman" w:cs="Times New Roman"/>
          <w:sz w:val="32"/>
          <w:szCs w:val="40"/>
          <w:lang w:val="en-US" w:eastAsia="zh-CN"/>
        </w:rPr>
        <w:t>支持先进</w:t>
      </w:r>
      <w:r>
        <w:rPr>
          <w:rFonts w:hint="default" w:ascii="Times New Roman" w:hAnsi="Times New Roman" w:eastAsia="仿宋_GB2312" w:cs="Times New Roman"/>
          <w:kern w:val="2"/>
          <w:sz w:val="32"/>
          <w:szCs w:val="32"/>
          <w:lang w:val="en-US" w:eastAsia="zh-CN" w:bidi="ar-SA"/>
        </w:rPr>
        <w:t>铝基材料、</w:t>
      </w:r>
      <w:r>
        <w:rPr>
          <w:rFonts w:hint="default" w:ascii="Times New Roman" w:hAnsi="Times New Roman" w:cs="Times New Roman"/>
          <w:kern w:val="2"/>
          <w:sz w:val="32"/>
          <w:szCs w:val="32"/>
          <w:lang w:val="en-US" w:eastAsia="zh-CN" w:bidi="ar-SA"/>
        </w:rPr>
        <w:t>先进化工材料</w:t>
      </w:r>
      <w:r>
        <w:rPr>
          <w:rFonts w:hint="default" w:ascii="Times New Roman" w:hAnsi="Times New Roman" w:eastAsia="仿宋_GB2312" w:cs="Times New Roman"/>
          <w:kern w:val="2"/>
          <w:sz w:val="32"/>
          <w:szCs w:val="32"/>
          <w:lang w:val="en-US" w:eastAsia="zh-CN" w:bidi="ar-SA"/>
        </w:rPr>
        <w:t>、</w:t>
      </w:r>
      <w:r>
        <w:rPr>
          <w:rFonts w:hint="default" w:ascii="Times New Roman" w:hAnsi="Times New Roman" w:cs="Times New Roman"/>
          <w:kern w:val="2"/>
          <w:sz w:val="32"/>
          <w:szCs w:val="32"/>
          <w:lang w:val="en-US" w:eastAsia="zh-CN" w:bidi="ar-SA"/>
        </w:rPr>
        <w:t>绿色食品、智能</w:t>
      </w:r>
      <w:r>
        <w:rPr>
          <w:rFonts w:hint="default" w:ascii="Times New Roman" w:hAnsi="Times New Roman" w:eastAsia="仿宋_GB2312" w:cs="Times New Roman"/>
          <w:kern w:val="2"/>
          <w:sz w:val="32"/>
          <w:szCs w:val="32"/>
          <w:lang w:val="en-US" w:eastAsia="zh-CN" w:bidi="ar-SA"/>
        </w:rPr>
        <w:t>装备</w:t>
      </w:r>
      <w:r>
        <w:rPr>
          <w:rFonts w:hint="default" w:ascii="Times New Roman" w:hAnsi="Times New Roman" w:cs="Times New Roman"/>
          <w:kern w:val="2"/>
          <w:sz w:val="32"/>
          <w:szCs w:val="32"/>
          <w:lang w:val="en-US" w:eastAsia="zh-CN" w:bidi="ar-SA"/>
        </w:rPr>
        <w:t>制造</w:t>
      </w:r>
      <w:r>
        <w:rPr>
          <w:rFonts w:hint="default" w:ascii="Times New Roman" w:hAnsi="Times New Roman" w:eastAsia="仿宋_GB2312" w:cs="Times New Roman"/>
          <w:kern w:val="2"/>
          <w:sz w:val="32"/>
          <w:szCs w:val="32"/>
          <w:lang w:val="en-US" w:eastAsia="zh-CN" w:bidi="ar-SA"/>
        </w:rPr>
        <w:t>等重点产业由以制造为主向“制造+服务”转型</w:t>
      </w:r>
      <w:r>
        <w:rPr>
          <w:rFonts w:hint="default" w:ascii="Times New Roman" w:hAnsi="Times New Roman" w:cs="Times New Roman"/>
          <w:szCs w:val="32"/>
          <w:lang w:eastAsia="zh-CN"/>
        </w:rPr>
        <w:t>。</w:t>
      </w:r>
      <w:r>
        <w:rPr>
          <w:rFonts w:hint="default" w:ascii="Times New Roman" w:hAnsi="Times New Roman" w:eastAsia="仿宋_GB2312" w:cs="Times New Roman"/>
          <w:sz w:val="32"/>
          <w:szCs w:val="32"/>
          <w:lang w:val="en-US" w:eastAsia="zh-CN"/>
        </w:rPr>
        <w:t>到2030年，新培育服务型制造标杆企业和制造服务一体化应用场景5个以上。</w:t>
      </w:r>
      <w:r>
        <w:rPr>
          <w:rFonts w:hint="default" w:ascii="Times New Roman" w:hAnsi="Times New Roman" w:cs="Times New Roman"/>
          <w:sz w:val="32"/>
          <w:szCs w:val="32"/>
          <w:lang w:val="en-US" w:eastAsia="zh-CN"/>
        </w:rPr>
        <w:t>促进现代服务业与现代农业深度融合，</w:t>
      </w:r>
      <w:r>
        <w:rPr>
          <w:rFonts w:hint="default" w:ascii="Times New Roman" w:hAnsi="Times New Roman" w:cs="Times New Roman"/>
          <w:b w:val="0"/>
          <w:bCs w:val="0"/>
          <w:highlight w:val="none"/>
          <w:lang w:val="en-US" w:eastAsia="zh-CN"/>
        </w:rPr>
        <w:t>持续推进烈山区省农业社会化服务机制创新试点县建设，大力</w:t>
      </w:r>
      <w:r>
        <w:rPr>
          <w:rFonts w:hint="default" w:ascii="Times New Roman" w:hAnsi="Times New Roman" w:eastAsia="仿宋_GB2312" w:cs="Times New Roman"/>
          <w:sz w:val="32"/>
          <w:szCs w:val="40"/>
          <w:lang w:val="en-US" w:eastAsia="zh-CN"/>
        </w:rPr>
        <w:t>发展农产品冷链、农村电商等业态。推动餐饮、零售、文旅、</w:t>
      </w:r>
      <w:r>
        <w:rPr>
          <w:rFonts w:hint="default" w:ascii="Times New Roman" w:hAnsi="Times New Roman" w:cs="Times New Roman"/>
          <w:sz w:val="32"/>
          <w:szCs w:val="40"/>
          <w:lang w:val="en-US" w:eastAsia="zh-CN"/>
        </w:rPr>
        <w:t>体育、</w:t>
      </w:r>
      <w:r>
        <w:rPr>
          <w:rFonts w:hint="default" w:ascii="Times New Roman" w:hAnsi="Times New Roman" w:eastAsia="仿宋_GB2312" w:cs="Times New Roman"/>
          <w:sz w:val="32"/>
          <w:szCs w:val="40"/>
          <w:lang w:val="en-US" w:eastAsia="zh-CN"/>
        </w:rPr>
        <w:t>康养等服务业内部融合</w:t>
      </w:r>
      <w:r>
        <w:rPr>
          <w:rFonts w:hint="default" w:ascii="Times New Roman" w:hAnsi="Times New Roman" w:cs="Times New Roman"/>
          <w:sz w:val="32"/>
          <w:szCs w:val="40"/>
          <w:lang w:val="en-US" w:eastAsia="zh-CN"/>
        </w:rPr>
        <w:t>，争创省级商文体旅展融合发展集聚区。</w:t>
      </w:r>
    </w:p>
    <w:p w14:paraId="3831A8CB">
      <w:pPr>
        <w:outlineLvl w:val="1"/>
        <w:rPr>
          <w:rFonts w:hint="default" w:ascii="Times New Roman" w:hAnsi="Times New Roman" w:eastAsia="楷体_GB2312" w:cs="Times New Roman"/>
          <w:highlight w:val="none"/>
          <w:lang w:val="en-US" w:eastAsia="zh-CN"/>
        </w:rPr>
      </w:pPr>
      <w:bookmarkStart w:id="103" w:name="_Toc16416"/>
      <w:bookmarkStart w:id="104" w:name="_Toc19254"/>
      <w:bookmarkStart w:id="105" w:name="_Toc32112"/>
      <w:bookmarkStart w:id="106" w:name="_Toc18655"/>
      <w:bookmarkStart w:id="107" w:name="_Toc10822"/>
      <w:bookmarkStart w:id="108" w:name="_Toc27460"/>
      <w:bookmarkStart w:id="109" w:name="_Toc5687"/>
      <w:bookmarkStart w:id="110" w:name="_Toc22733"/>
      <w:bookmarkStart w:id="111" w:name="_Toc7428"/>
      <w:bookmarkStart w:id="112" w:name="_Toc10937"/>
      <w:bookmarkStart w:id="113" w:name="_Toc2746"/>
      <w:r>
        <w:rPr>
          <w:rFonts w:hint="default" w:ascii="Times New Roman" w:hAnsi="Times New Roman" w:eastAsia="楷体_GB2312" w:cs="Times New Roman"/>
          <w:highlight w:val="none"/>
          <w:lang w:val="en-US" w:eastAsia="zh-CN"/>
        </w:rPr>
        <w:t>（三）突出品牌引领，树立淮北服务业新形象</w:t>
      </w:r>
      <w:bookmarkEnd w:id="103"/>
      <w:bookmarkEnd w:id="104"/>
      <w:bookmarkEnd w:id="105"/>
      <w:bookmarkEnd w:id="106"/>
      <w:bookmarkEnd w:id="107"/>
      <w:bookmarkEnd w:id="108"/>
      <w:bookmarkEnd w:id="109"/>
      <w:bookmarkEnd w:id="110"/>
      <w:bookmarkEnd w:id="111"/>
      <w:bookmarkEnd w:id="112"/>
      <w:bookmarkEnd w:id="113"/>
    </w:p>
    <w:p w14:paraId="1EB309C4">
      <w:pPr>
        <w:outlineLvl w:val="9"/>
        <w:rPr>
          <w:rFonts w:hint="default" w:ascii="Times New Roman" w:hAnsi="Times New Roman" w:cs="Times New Roman"/>
          <w:b w:val="0"/>
          <w:bCs w:val="0"/>
          <w:highlight w:val="none"/>
          <w:lang w:val="en-US" w:eastAsia="zh-CN"/>
        </w:rPr>
      </w:pPr>
      <w:r>
        <w:rPr>
          <w:rFonts w:hint="default" w:ascii="Times New Roman" w:hAnsi="Times New Roman" w:cs="Times New Roman"/>
          <w:b w:val="0"/>
          <w:bCs w:val="0"/>
          <w:highlight w:val="none"/>
          <w:lang w:val="en-US" w:eastAsia="zh-CN"/>
        </w:rPr>
        <w:t>完善重点领域标准体系，健全电子商务、养老托育、家政物业等传统服务业标准，研究制定工业设计、知识产权、节能环保、物流供应链等新兴服务业标准。持续开展省级服务业标准化试点建设。聚焦服务业重点发展领域，加强“皖美服务”品牌培育，依托口子酒业、淮北烫面、临涣包瓜等本地特色资源，实施老字号“焕新”计划，开展消费新场景建设。支持服务业企业积极参与“皖美品牌周”以及省内外大型展会、促消费等活动，扩大品牌知名度和影响力，争创“跟着品牌去旅行”体验地。</w:t>
      </w:r>
    </w:p>
    <w:p w14:paraId="4CB5B5F8">
      <w:pPr>
        <w:outlineLvl w:val="1"/>
        <w:rPr>
          <w:rFonts w:hint="default" w:ascii="Times New Roman" w:hAnsi="Times New Roman" w:eastAsia="楷体_GB2312" w:cs="Times New Roman"/>
          <w:highlight w:val="none"/>
          <w:lang w:val="en-US" w:eastAsia="zh-CN"/>
        </w:rPr>
      </w:pPr>
      <w:bookmarkStart w:id="114" w:name="_Toc14820"/>
      <w:bookmarkStart w:id="115" w:name="_Toc30489"/>
      <w:bookmarkStart w:id="116" w:name="_Toc6836"/>
      <w:bookmarkStart w:id="117" w:name="_Toc7943"/>
      <w:bookmarkStart w:id="118" w:name="_Toc22266"/>
      <w:bookmarkStart w:id="119" w:name="_Toc11101"/>
      <w:bookmarkStart w:id="120" w:name="_Toc25584"/>
      <w:bookmarkStart w:id="121" w:name="_Toc23426"/>
      <w:bookmarkStart w:id="122" w:name="_Toc21216"/>
      <w:bookmarkStart w:id="123" w:name="_Toc26812"/>
      <w:bookmarkStart w:id="124" w:name="_Toc21378"/>
      <w:r>
        <w:rPr>
          <w:rFonts w:hint="default" w:ascii="Times New Roman" w:hAnsi="Times New Roman" w:eastAsia="楷体_GB2312" w:cs="Times New Roman"/>
          <w:highlight w:val="none"/>
          <w:lang w:val="en-US" w:eastAsia="zh-CN"/>
        </w:rPr>
        <w:t>（四）培育多元主体，增强服务业主体竞争力</w:t>
      </w:r>
      <w:bookmarkEnd w:id="114"/>
      <w:bookmarkEnd w:id="115"/>
      <w:bookmarkEnd w:id="116"/>
      <w:bookmarkEnd w:id="117"/>
      <w:bookmarkEnd w:id="118"/>
      <w:bookmarkEnd w:id="119"/>
      <w:bookmarkEnd w:id="120"/>
      <w:bookmarkEnd w:id="121"/>
      <w:bookmarkEnd w:id="122"/>
      <w:bookmarkEnd w:id="123"/>
      <w:bookmarkEnd w:id="124"/>
    </w:p>
    <w:p w14:paraId="33098BDF">
      <w:pPr>
        <w:ind w:firstLine="643"/>
        <w:outlineLvl w:val="9"/>
        <w:rPr>
          <w:rFonts w:hint="default" w:ascii="Times New Roman" w:hAnsi="Times New Roman" w:cs="Times New Roman"/>
          <w:b w:val="0"/>
          <w:bCs w:val="0"/>
          <w:highlight w:val="none"/>
          <w:lang w:val="en-US" w:eastAsia="zh-CN"/>
        </w:rPr>
      </w:pPr>
      <w:r>
        <w:rPr>
          <w:rFonts w:hint="default" w:ascii="Times New Roman" w:hAnsi="Times New Roman" w:cs="Times New Roman"/>
          <w:b w:val="0"/>
          <w:bCs w:val="0"/>
          <w:highlight w:val="none"/>
          <w:lang w:val="en-US" w:eastAsia="zh-CN" w:bidi="ar"/>
        </w:rPr>
        <w:t>优化规模以上服务业企业培育政策，壮大平台型、总部型主体，</w:t>
      </w:r>
      <w:r>
        <w:rPr>
          <w:rFonts w:hint="default" w:ascii="Times New Roman" w:hAnsi="Times New Roman" w:cs="Times New Roman"/>
          <w:b w:val="0"/>
          <w:bCs w:val="0"/>
          <w:highlight w:val="none"/>
          <w:lang w:val="en-US" w:eastAsia="zh-CN"/>
        </w:rPr>
        <w:t>力争更多企业入围安徽服务业100强、安徽民营企业服务业100强等。深入落实省“迎客松”计划和“科创100”上市专项行动，持续实施企业上市五年倍增行动计划，争取更多服务业企业上市挂牌。</w:t>
      </w:r>
    </w:p>
    <w:p w14:paraId="18009E04">
      <w:pPr>
        <w:outlineLvl w:val="1"/>
        <w:rPr>
          <w:rFonts w:hint="default" w:ascii="Times New Roman" w:hAnsi="Times New Roman" w:eastAsia="楷体_GB2312" w:cs="Times New Roman"/>
          <w:highlight w:val="none"/>
          <w:lang w:val="en-US" w:eastAsia="zh-CN"/>
        </w:rPr>
      </w:pPr>
      <w:bookmarkStart w:id="125" w:name="_Toc12068"/>
      <w:bookmarkStart w:id="126" w:name="_Toc10604"/>
      <w:bookmarkStart w:id="127" w:name="_Toc16318"/>
      <w:bookmarkStart w:id="128" w:name="_Toc25389"/>
      <w:bookmarkStart w:id="129" w:name="_Toc4435"/>
      <w:bookmarkStart w:id="130" w:name="_Toc4559"/>
      <w:bookmarkStart w:id="131" w:name="_Toc27310"/>
      <w:bookmarkStart w:id="132" w:name="_Toc13601"/>
      <w:bookmarkStart w:id="133" w:name="_Toc11559"/>
      <w:bookmarkStart w:id="134" w:name="_Toc123"/>
      <w:bookmarkStart w:id="135" w:name="_Toc26506"/>
      <w:r>
        <w:rPr>
          <w:rFonts w:hint="default" w:ascii="Times New Roman" w:hAnsi="Times New Roman" w:eastAsia="楷体_GB2312" w:cs="Times New Roman"/>
          <w:highlight w:val="none"/>
          <w:lang w:val="en-US" w:eastAsia="zh-CN"/>
        </w:rPr>
        <w:t>（五）深化对外开放，释放服务业发展新活力</w:t>
      </w:r>
      <w:bookmarkEnd w:id="125"/>
      <w:bookmarkEnd w:id="126"/>
      <w:bookmarkEnd w:id="127"/>
      <w:bookmarkEnd w:id="128"/>
      <w:bookmarkEnd w:id="129"/>
      <w:bookmarkEnd w:id="130"/>
      <w:bookmarkEnd w:id="131"/>
      <w:bookmarkEnd w:id="132"/>
      <w:bookmarkEnd w:id="133"/>
      <w:bookmarkEnd w:id="134"/>
      <w:bookmarkEnd w:id="135"/>
    </w:p>
    <w:p w14:paraId="0E785966">
      <w:pPr>
        <w:ind w:firstLine="643"/>
        <w:outlineLvl w:val="9"/>
        <w:rPr>
          <w:rFonts w:hint="default" w:ascii="Times New Roman" w:hAnsi="Times New Roman" w:eastAsia="仿宋_GB2312" w:cs="Times New Roman"/>
          <w:b w:val="0"/>
          <w:bCs w:val="0"/>
          <w:highlight w:val="none"/>
          <w:lang w:val="en-US" w:eastAsia="zh-CN" w:bidi="ar"/>
        </w:rPr>
      </w:pPr>
      <w:r>
        <w:rPr>
          <w:rFonts w:hint="default" w:ascii="Times New Roman" w:hAnsi="Times New Roman" w:eastAsia="仿宋_GB2312" w:cs="Times New Roman"/>
          <w:b w:val="0"/>
          <w:bCs w:val="0"/>
          <w:highlight w:val="none"/>
          <w:lang w:val="en-US" w:eastAsia="zh-CN" w:bidi="ar"/>
        </w:rPr>
        <w:t>深度融入长三角一体化发展和苏皖鲁豫省际交界地区协同高质量发展行动，依托段园省际毗邻地区新型功能区等建设，强化与徐州在服务业重点领域对接合作</w:t>
      </w:r>
      <w:r>
        <w:rPr>
          <w:rFonts w:hint="default" w:ascii="Times New Roman" w:hAnsi="Times New Roman" w:cs="Times New Roman"/>
          <w:b w:val="0"/>
          <w:bCs w:val="0"/>
          <w:highlight w:val="none"/>
          <w:lang w:val="en-US" w:eastAsia="zh-CN" w:bidi="ar"/>
        </w:rPr>
        <w:t>，探索构建“徐州研发+淮北转化”“徐州消费+淮北配套”等服务协作模式。推进服务业全方位开放，大力推进中国（安徽）自由贸易试验区淮北联动创新区建设，积极探索投资、财税、金融等领域制度创新。加快“保税+服务贸易”发展，推进淮北市保税物流中心（B型）申建工作，完善口岸服务功能。推动对外文化贸易发展，鼓励有条件的文化企业参与国家“千帆出海”计划、“徽动全球”出海行动。</w:t>
      </w:r>
    </w:p>
    <w:p w14:paraId="7A315129">
      <w:pPr>
        <w:outlineLvl w:val="0"/>
        <w:rPr>
          <w:rFonts w:hint="default" w:ascii="Times New Roman" w:hAnsi="Times New Roman" w:eastAsia="黑体" w:cs="Times New Roman"/>
          <w:highlight w:val="none"/>
          <w:lang w:val="en-US" w:eastAsia="zh-CN"/>
        </w:rPr>
      </w:pPr>
      <w:bookmarkStart w:id="136" w:name="_Toc28286"/>
      <w:bookmarkStart w:id="137" w:name="_Toc23512"/>
      <w:bookmarkStart w:id="138" w:name="_Toc24457"/>
      <w:bookmarkStart w:id="139" w:name="_Toc2880"/>
      <w:bookmarkStart w:id="140" w:name="_Toc7147"/>
      <w:bookmarkStart w:id="141" w:name="_Toc18395"/>
      <w:bookmarkStart w:id="142" w:name="_Toc8699"/>
      <w:bookmarkStart w:id="143" w:name="_Toc13826"/>
      <w:bookmarkStart w:id="144" w:name="_Toc11384"/>
      <w:bookmarkStart w:id="145" w:name="_Toc9453"/>
      <w:bookmarkStart w:id="146" w:name="_Toc7930"/>
      <w:r>
        <w:rPr>
          <w:rFonts w:hint="default" w:ascii="Times New Roman" w:hAnsi="Times New Roman" w:eastAsia="黑体" w:cs="Times New Roman"/>
          <w:highlight w:val="none"/>
          <w:lang w:val="en-US" w:eastAsia="zh-CN"/>
        </w:rPr>
        <w:t>五、保障措施</w:t>
      </w:r>
      <w:bookmarkEnd w:id="136"/>
      <w:bookmarkEnd w:id="137"/>
      <w:bookmarkEnd w:id="138"/>
      <w:bookmarkEnd w:id="139"/>
      <w:bookmarkEnd w:id="140"/>
      <w:bookmarkEnd w:id="141"/>
      <w:bookmarkEnd w:id="142"/>
      <w:bookmarkEnd w:id="143"/>
      <w:bookmarkEnd w:id="144"/>
      <w:bookmarkEnd w:id="145"/>
      <w:bookmarkEnd w:id="146"/>
    </w:p>
    <w:p w14:paraId="33197FBB">
      <w:pPr>
        <w:outlineLvl w:val="9"/>
        <w:rPr>
          <w:rFonts w:hint="default" w:ascii="Times New Roman" w:hAnsi="Times New Roman" w:eastAsia="仿宋_GB2312" w:cs="Times New Roman"/>
          <w:b w:val="0"/>
          <w:bCs w:val="0"/>
          <w:highlight w:val="none"/>
          <w:lang w:val="en-US" w:eastAsia="zh-CN"/>
        </w:rPr>
      </w:pPr>
      <w:bookmarkStart w:id="147" w:name="_Toc16399"/>
      <w:bookmarkStart w:id="148" w:name="_Toc18815"/>
      <w:bookmarkStart w:id="149" w:name="_Toc28582"/>
      <w:bookmarkStart w:id="150" w:name="_Toc26614"/>
      <w:bookmarkStart w:id="151" w:name="_Toc17357"/>
      <w:bookmarkStart w:id="152" w:name="_Toc28873"/>
      <w:bookmarkStart w:id="153" w:name="_Toc10469"/>
      <w:bookmarkStart w:id="154" w:name="_Toc12334"/>
      <w:bookmarkStart w:id="155" w:name="_Toc10289"/>
      <w:bookmarkStart w:id="156" w:name="_Toc29847"/>
      <w:r>
        <w:rPr>
          <w:rFonts w:hint="default" w:ascii="Times New Roman" w:hAnsi="Times New Roman" w:eastAsia="仿宋_GB2312" w:cs="Times New Roman"/>
          <w:b w:val="0"/>
          <w:bCs w:val="0"/>
          <w:highlight w:val="none"/>
          <w:lang w:val="en-US" w:eastAsia="zh-CN"/>
        </w:rPr>
        <w:t>加强统筹协调，建立健全跨区域、跨领域和跨部门联动发展机制，推进规划任务分解落实，开展规划实施动态监测和评估工作。</w:t>
      </w:r>
      <w:r>
        <w:rPr>
          <w:rFonts w:hint="default" w:ascii="Times New Roman" w:hAnsi="Times New Roman" w:cs="Times New Roman"/>
          <w:b w:val="0"/>
          <w:bCs w:val="0"/>
          <w:highlight w:val="none"/>
          <w:lang w:val="en-US" w:eastAsia="zh-CN"/>
        </w:rPr>
        <w:t>深化改革创新，依法依规放宽市场准入条件，加大服务业领域简政放权力度，对新业态、新模式等实行包容审慎监管和容错扶持机制。</w:t>
      </w:r>
      <w:r>
        <w:rPr>
          <w:rFonts w:hint="default" w:ascii="Times New Roman" w:hAnsi="Times New Roman" w:eastAsia="仿宋_GB2312" w:cs="Times New Roman"/>
          <w:b w:val="0"/>
          <w:bCs w:val="0"/>
          <w:highlight w:val="none"/>
          <w:lang w:val="en-US" w:eastAsia="zh-CN"/>
        </w:rPr>
        <w:t>夯实项目支撑，瞄准长三角优质资源，加大服务业项目“双招双引”力度</w:t>
      </w:r>
      <w:r>
        <w:rPr>
          <w:rFonts w:hint="default" w:ascii="Times New Roman" w:hAnsi="Times New Roman" w:cs="Times New Roman"/>
          <w:b w:val="0"/>
          <w:bCs w:val="0"/>
          <w:highlight w:val="none"/>
          <w:lang w:val="en-US" w:eastAsia="zh-CN"/>
        </w:rPr>
        <w:t>，</w:t>
      </w:r>
      <w:r>
        <w:rPr>
          <w:rFonts w:hint="default" w:ascii="Times New Roman" w:hAnsi="Times New Roman" w:eastAsia="仿宋_GB2312" w:cs="Times New Roman"/>
          <w:b w:val="0"/>
          <w:bCs w:val="0"/>
          <w:highlight w:val="none"/>
          <w:lang w:val="en-US" w:eastAsia="zh-CN"/>
        </w:rPr>
        <w:t>谋划储备一批服务业重点领域优质项目。强化要素支撑，</w:t>
      </w:r>
      <w:r>
        <w:rPr>
          <w:rFonts w:hint="default" w:ascii="Times New Roman" w:hAnsi="Times New Roman" w:cs="Times New Roman"/>
          <w:b w:val="0"/>
          <w:bCs w:val="0"/>
          <w:highlight w:val="none"/>
          <w:lang w:val="en-US" w:eastAsia="zh-CN"/>
        </w:rPr>
        <w:t>依托</w:t>
      </w:r>
      <w:r>
        <w:rPr>
          <w:rFonts w:hint="default" w:ascii="Times New Roman" w:hAnsi="Times New Roman" w:eastAsia="仿宋_GB2312" w:cs="Times New Roman"/>
          <w:b w:val="0"/>
          <w:bCs w:val="0"/>
          <w:highlight w:val="none"/>
          <w:lang w:val="en-US" w:eastAsia="zh-CN"/>
        </w:rPr>
        <w:t>淮北师范大学、淮北职业技术学院等高校、职业院校加强服务业相关学科建设</w:t>
      </w:r>
      <w:r>
        <w:rPr>
          <w:rFonts w:hint="default" w:ascii="Times New Roman" w:hAnsi="Times New Roman" w:cs="Times New Roman"/>
          <w:b w:val="0"/>
          <w:bCs w:val="0"/>
          <w:highlight w:val="none"/>
          <w:lang w:val="en-US" w:eastAsia="zh-CN"/>
        </w:rPr>
        <w:t>，强化</w:t>
      </w:r>
      <w:r>
        <w:rPr>
          <w:rFonts w:hint="default" w:ascii="Times New Roman" w:hAnsi="Times New Roman" w:eastAsia="仿宋_GB2312" w:cs="Times New Roman"/>
          <w:b w:val="0"/>
          <w:bCs w:val="0"/>
          <w:highlight w:val="none"/>
          <w:lang w:val="en-US" w:eastAsia="zh-CN"/>
        </w:rPr>
        <w:t>职业技能提升培训，盘活低效用地、闲置房产、存量基础设施，用好各类财政金融支持政策。严格安全监管，完善演出、赛事、展览场所和旅游景点等人员密集区安全管理制度，规范餐饮服务经营行为</w:t>
      </w:r>
      <w:r>
        <w:rPr>
          <w:rFonts w:hint="default" w:ascii="Times New Roman" w:hAnsi="Times New Roman" w:cs="Times New Roman"/>
          <w:b w:val="0"/>
          <w:bCs w:val="0"/>
          <w:highlight w:val="none"/>
          <w:lang w:val="en-US" w:eastAsia="zh-CN"/>
        </w:rPr>
        <w:t>，切实维护消费者权益。</w:t>
      </w:r>
    </w:p>
    <w:bookmarkEnd w:id="147"/>
    <w:bookmarkEnd w:id="148"/>
    <w:bookmarkEnd w:id="149"/>
    <w:bookmarkEnd w:id="150"/>
    <w:bookmarkEnd w:id="151"/>
    <w:bookmarkEnd w:id="152"/>
    <w:bookmarkEnd w:id="153"/>
    <w:bookmarkEnd w:id="154"/>
    <w:bookmarkEnd w:id="155"/>
    <w:bookmarkEnd w:id="156"/>
    <w:p w14:paraId="42CDA6B9">
      <w:pPr>
        <w:ind w:left="0" w:leftChars="0" w:firstLine="0" w:firstLineChars="0"/>
        <w:rPr>
          <w:rFonts w:hint="default"/>
          <w:lang w:val="en-US" w:eastAsia="zh-CN"/>
        </w:rPr>
      </w:pPr>
      <w:bookmarkStart w:id="157" w:name="_GoBack"/>
      <w:bookmarkEnd w:id="157"/>
    </w:p>
    <w:sectPr>
      <w:footerReference r:id="rId7" w:type="default"/>
      <w:pgSz w:w="11906" w:h="16838"/>
      <w:pgMar w:top="1440" w:right="1800" w:bottom="1440" w:left="1800" w:header="851" w:footer="992" w:gutter="0"/>
      <w:pgNumType w:start="1"/>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2"/>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1381418-F730-4C68-AB1F-BF7B8391497C}"/>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2" w:fontKey="{C44F84EA-AC88-412C-A3BA-2D2C947B4D81}"/>
  </w:font>
  <w:font w:name="方正小标宋简体">
    <w:panose1 w:val="02000000000000000000"/>
    <w:charset w:val="86"/>
    <w:family w:val="auto"/>
    <w:pitch w:val="default"/>
    <w:sig w:usb0="00000001" w:usb1="080E0000" w:usb2="00000000" w:usb3="00000000" w:csb0="00040000" w:csb1="00000000"/>
    <w:embedRegular r:id="rId3" w:fontKey="{C59D991F-9B0F-40FC-8550-9DD07200C4B6}"/>
  </w:font>
  <w:font w:name="Times New Roman Regular">
    <w:altName w:val="Times New Roman"/>
    <w:panose1 w:val="02020503050405090304"/>
    <w:charset w:val="00"/>
    <w:family w:val="auto"/>
    <w:pitch w:val="default"/>
    <w:sig w:usb0="00000000" w:usb1="00000000" w:usb2="00000001" w:usb3="00000000" w:csb0="400001BF" w:csb1="DFF70000"/>
  </w:font>
  <w:font w:name="DejaVu Sans">
    <w:altName w:val="Segoe Print"/>
    <w:panose1 w:val="020B0603030804020204"/>
    <w:charset w:val="00"/>
    <w:family w:val="auto"/>
    <w:pitch w:val="default"/>
    <w:sig w:usb0="00000000" w:usb1="00000000" w:usb2="0A246029" w:usb3="0400200C" w:csb0="600001FF" w:csb1="DFFF0000"/>
  </w:font>
  <w:font w:name="方正小标宋_GBK">
    <w:panose1 w:val="02000000000000000000"/>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embedRegular r:id="rId4" w:fontKey="{6D2441D2-D961-450D-B6D3-FC4607DA5E9A}"/>
  </w:font>
  <w:font w:name="仿宋">
    <w:panose1 w:val="02010609060101010101"/>
    <w:charset w:val="86"/>
    <w:family w:val="auto"/>
    <w:pitch w:val="default"/>
    <w:sig w:usb0="800002BF" w:usb1="38CF7CFA" w:usb2="00000016" w:usb3="00000000" w:csb0="00040001" w:csb1="00000000"/>
    <w:embedRegular r:id="rId5" w:fontKey="{1FD44503-3620-4F3C-BC8A-067ADB9D38C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CA0C14">
    <w:pPr>
      <w:pStyle w:val="11"/>
    </w:pPr>
    <w:r>
      <w:rPr>
        <w:rFonts w:hint="eastAsia"/>
        <w:lang w:eastAsia="zh-CN"/>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8DFCB7">
    <w:pPr>
      <w:pStyle w:val="11"/>
    </w:pPr>
    <w:r>
      <w:rPr>
        <w:rFonts w:hint="eastAsia"/>
        <w:lang w:eastAsia="zh-CN"/>
      </w:rP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4C0379">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A21178F">
                          <w:pPr>
                            <w:pStyle w:val="11"/>
                            <w:keepNext w:val="0"/>
                            <w:keepLines w:val="0"/>
                            <w:pageBreakBefore w:val="0"/>
                            <w:widowControl w:val="0"/>
                            <w:kinsoku/>
                            <w:wordWrap/>
                            <w:overflowPunct/>
                            <w:topLinePunct w:val="0"/>
                            <w:bidi w:val="0"/>
                            <w:adjustRightInd/>
                            <w:snapToGrid w:val="0"/>
                            <w:ind w:firstLine="0" w:firstLineChars="0"/>
                            <w:textAlignment w:val="auto"/>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A21178F">
                    <w:pPr>
                      <w:pStyle w:val="11"/>
                      <w:keepNext w:val="0"/>
                      <w:keepLines w:val="0"/>
                      <w:pageBreakBefore w:val="0"/>
                      <w:widowControl w:val="0"/>
                      <w:kinsoku/>
                      <w:wordWrap/>
                      <w:overflowPunct/>
                      <w:topLinePunct w:val="0"/>
                      <w:bidi w:val="0"/>
                      <w:adjustRightInd/>
                      <w:snapToGrid w:val="0"/>
                      <w:ind w:firstLine="0" w:firstLineChars="0"/>
                      <w:textAlignment w:val="auto"/>
                    </w:pPr>
                    <w:r>
                      <w:fldChar w:fldCharType="begin"/>
                    </w:r>
                    <w:r>
                      <w:instrText xml:space="preserve"> PAGE  \* MERGEFORMAT </w:instrText>
                    </w:r>
                    <w:r>
                      <w:fldChar w:fldCharType="separate"/>
                    </w:r>
                    <w:r>
                      <w:t>1</w:t>
                    </w:r>
                    <w:r>
                      <w:fldChar w:fldCharType="end"/>
                    </w:r>
                  </w:p>
                </w:txbxContent>
              </v:textbox>
            </v:shape>
          </w:pict>
        </mc:Fallback>
      </mc:AlternateContent>
    </w:r>
    <w:r>
      <w:rPr>
        <w:rFonts w:hint="eastAsia"/>
        <w:lang w:eastAsia="zh-CN"/>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10">
    <w:p>
      <w:pPr>
        <w:spacing w:line="240" w:lineRule="auto"/>
        <w:ind w:firstLine="640"/>
      </w:pPr>
      <w:r>
        <w:separator/>
      </w:r>
    </w:p>
  </w:footnote>
  <w:footnote w:type="continuationSeparator" w:id="11">
    <w:p>
      <w:pPr>
        <w:spacing w:line="240" w:lineRule="auto"/>
        <w:ind w:firstLine="640"/>
      </w:pPr>
      <w:r>
        <w:continuationSeparator/>
      </w:r>
    </w:p>
  </w:footnote>
  <w:footnote w:id="0">
    <w:p w14:paraId="242D5938">
      <w:pPr>
        <w:pStyle w:val="14"/>
        <w:snapToGrid w:val="0"/>
        <w:spacing w:line="240" w:lineRule="auto"/>
        <w:ind w:firstLine="0" w:firstLineChars="0"/>
      </w:pPr>
      <w:r>
        <w:rPr>
          <w:rStyle w:val="28"/>
        </w:rPr>
        <w:footnoteRef/>
      </w:r>
      <w:r>
        <w:t xml:space="preserve"> </w:t>
      </w:r>
      <w:r>
        <w:rPr>
          <w:rFonts w:hint="default"/>
          <w:lang w:val="en-US" w:eastAsia="zh-CN"/>
        </w:rPr>
        <w:t>“1”指相山主城区核心商圈，“4”指东部新城现代服务商圈、濉溪古城文化休闲商圈、高铁西站枢纽商圈、杜集生态休闲体验商圈，“N”指N个特色商业街区和镇、村商贸服务中心。</w:t>
      </w:r>
    </w:p>
  </w:footnote>
  <w:footnote w:id="1">
    <w:p w14:paraId="6E58544A">
      <w:pPr>
        <w:pStyle w:val="14"/>
        <w:snapToGrid w:val="0"/>
        <w:spacing w:line="240" w:lineRule="auto"/>
        <w:ind w:firstLine="0" w:firstLineChars="0"/>
      </w:pPr>
      <w:r>
        <w:rPr>
          <w:rStyle w:val="28"/>
        </w:rPr>
        <w:footnoteRef/>
      </w:r>
      <w:r>
        <w:t xml:space="preserve"> </w:t>
      </w:r>
      <w:r>
        <w:rPr>
          <w:rFonts w:hint="default"/>
          <w:lang w:val="en-US" w:eastAsia="zh-CN"/>
        </w:rPr>
        <w:t>“1”指大相山文旅会客厅，“2”指工业文化旅游集群、古城文化旅游集群两大文旅产业群，“3”指淮河（淮北段）文化旅游大环线、淮海追忆美丽公路、龙脊天路风景道三条旅游风景道，“4”指淮海战役战场遗址公园、柳孜运河遗址、临涣古镇、中心湖带四个文旅增长极，“N”指N个特色文旅项目。</w:t>
      </w:r>
    </w:p>
  </w:footnote>
  <w:footnote w:id="2">
    <w:p w14:paraId="50B29ED3">
      <w:pPr>
        <w:pStyle w:val="14"/>
        <w:snapToGrid w:val="0"/>
        <w:spacing w:line="240" w:lineRule="auto"/>
        <w:ind w:firstLine="0" w:firstLineChars="0"/>
      </w:pPr>
      <w:r>
        <w:rPr>
          <w:rStyle w:val="28"/>
        </w:rPr>
        <w:footnoteRef/>
      </w:r>
      <w:r>
        <w:t xml:space="preserve"> </w:t>
      </w:r>
      <w:r>
        <w:rPr>
          <w:rFonts w:hint="default"/>
          <w:lang w:val="en-US" w:eastAsia="zh-CN"/>
        </w:rPr>
        <w:t>指1个市级中心、5个医联体（3个紧密型医疗集团和2个医共体）分中心、N个基层站点。</w:t>
      </w:r>
    </w:p>
  </w:footnote>
  <w:footnote w:id="3">
    <w:p w14:paraId="3CFEB955">
      <w:pPr>
        <w:pStyle w:val="14"/>
        <w:snapToGrid w:val="0"/>
        <w:spacing w:line="240" w:lineRule="auto"/>
        <w:ind w:firstLine="0" w:firstLineChars="0"/>
      </w:pPr>
      <w:r>
        <w:rPr>
          <w:rStyle w:val="28"/>
        </w:rPr>
        <w:footnoteRef/>
      </w:r>
      <w:r>
        <w:t xml:space="preserve"> </w:t>
      </w:r>
      <w:r>
        <w:rPr>
          <w:rFonts w:hint="default"/>
          <w:lang w:val="en-US" w:eastAsia="zh-CN"/>
        </w:rPr>
        <w:t>“1”指淮北蒋疃通用机场，“N”指N个通用航空起降点。</w:t>
      </w:r>
    </w:p>
  </w:footnote>
  <w:footnote w:id="4">
    <w:p w14:paraId="122FFBCA">
      <w:pPr>
        <w:pStyle w:val="14"/>
        <w:snapToGrid w:val="0"/>
        <w:spacing w:line="240" w:lineRule="auto"/>
        <w:ind w:firstLine="0" w:firstLineChars="0"/>
      </w:pPr>
      <w:r>
        <w:rPr>
          <w:rStyle w:val="28"/>
        </w:rPr>
        <w:footnoteRef/>
      </w:r>
      <w:r>
        <w:t xml:space="preserve"> </w:t>
      </w:r>
      <w:r>
        <w:rPr>
          <w:rFonts w:hint="default"/>
          <w:lang w:val="en-US" w:eastAsia="zh-CN"/>
        </w:rPr>
        <w:t>“1”指淮北市青龙山智慧国际物流港，“N”指N个有规模有特色的专业物流园区。</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10"/>
    <w:footnote w:id="1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1435C0"/>
    <w:rsid w:val="00AD558A"/>
    <w:rsid w:val="012D0479"/>
    <w:rsid w:val="016A0439"/>
    <w:rsid w:val="019C7139"/>
    <w:rsid w:val="01DF598E"/>
    <w:rsid w:val="01E0071D"/>
    <w:rsid w:val="01E962BB"/>
    <w:rsid w:val="02092C94"/>
    <w:rsid w:val="02246FB2"/>
    <w:rsid w:val="02270690"/>
    <w:rsid w:val="02495EBA"/>
    <w:rsid w:val="026D3223"/>
    <w:rsid w:val="02B1130A"/>
    <w:rsid w:val="03004E02"/>
    <w:rsid w:val="031A6AEC"/>
    <w:rsid w:val="034A5312"/>
    <w:rsid w:val="036923E1"/>
    <w:rsid w:val="0370464D"/>
    <w:rsid w:val="03851903"/>
    <w:rsid w:val="0397607D"/>
    <w:rsid w:val="03C52BEB"/>
    <w:rsid w:val="03C63DF1"/>
    <w:rsid w:val="03D80B70"/>
    <w:rsid w:val="03E811F5"/>
    <w:rsid w:val="042A0FA8"/>
    <w:rsid w:val="0441658C"/>
    <w:rsid w:val="044A752D"/>
    <w:rsid w:val="04510922"/>
    <w:rsid w:val="04591EA7"/>
    <w:rsid w:val="04595A8F"/>
    <w:rsid w:val="045D72C7"/>
    <w:rsid w:val="0468680A"/>
    <w:rsid w:val="04740784"/>
    <w:rsid w:val="047B14FB"/>
    <w:rsid w:val="04D01688"/>
    <w:rsid w:val="04E470A0"/>
    <w:rsid w:val="052971A9"/>
    <w:rsid w:val="0546652F"/>
    <w:rsid w:val="056A0AB5"/>
    <w:rsid w:val="059A631D"/>
    <w:rsid w:val="05BB7175"/>
    <w:rsid w:val="05FF2AF4"/>
    <w:rsid w:val="06270B11"/>
    <w:rsid w:val="062E7149"/>
    <w:rsid w:val="06380D23"/>
    <w:rsid w:val="064A034D"/>
    <w:rsid w:val="06B057F0"/>
    <w:rsid w:val="06E65352"/>
    <w:rsid w:val="070F7096"/>
    <w:rsid w:val="07316DB4"/>
    <w:rsid w:val="074D717F"/>
    <w:rsid w:val="07607248"/>
    <w:rsid w:val="07790504"/>
    <w:rsid w:val="07B91527"/>
    <w:rsid w:val="07CB53DF"/>
    <w:rsid w:val="07DC2DF1"/>
    <w:rsid w:val="07F70EBC"/>
    <w:rsid w:val="082808C3"/>
    <w:rsid w:val="083038F5"/>
    <w:rsid w:val="089D7427"/>
    <w:rsid w:val="091F4B4B"/>
    <w:rsid w:val="094B5348"/>
    <w:rsid w:val="09743C26"/>
    <w:rsid w:val="09AC285C"/>
    <w:rsid w:val="09B81A8A"/>
    <w:rsid w:val="09C33728"/>
    <w:rsid w:val="09FF5ECD"/>
    <w:rsid w:val="0A262F4F"/>
    <w:rsid w:val="0A3F4E84"/>
    <w:rsid w:val="0A474715"/>
    <w:rsid w:val="0B0D6165"/>
    <w:rsid w:val="0B1C5CF7"/>
    <w:rsid w:val="0B543071"/>
    <w:rsid w:val="0B911342"/>
    <w:rsid w:val="0B915894"/>
    <w:rsid w:val="0BBC7CD2"/>
    <w:rsid w:val="0BF027CF"/>
    <w:rsid w:val="0BF60067"/>
    <w:rsid w:val="0BF86D50"/>
    <w:rsid w:val="0C1704AC"/>
    <w:rsid w:val="0C4911F0"/>
    <w:rsid w:val="0C632FA1"/>
    <w:rsid w:val="0C6A67D9"/>
    <w:rsid w:val="0C773774"/>
    <w:rsid w:val="0CB56867"/>
    <w:rsid w:val="0D4621E8"/>
    <w:rsid w:val="0D7C256C"/>
    <w:rsid w:val="0DA6583B"/>
    <w:rsid w:val="0DC249D9"/>
    <w:rsid w:val="0DDC40DA"/>
    <w:rsid w:val="0E7C659C"/>
    <w:rsid w:val="0E863BCD"/>
    <w:rsid w:val="0F390918"/>
    <w:rsid w:val="0F470958"/>
    <w:rsid w:val="0F6634CB"/>
    <w:rsid w:val="0FAF5C31"/>
    <w:rsid w:val="10857989"/>
    <w:rsid w:val="110348F8"/>
    <w:rsid w:val="11226283"/>
    <w:rsid w:val="112852FE"/>
    <w:rsid w:val="113542C9"/>
    <w:rsid w:val="113662ED"/>
    <w:rsid w:val="11844ECA"/>
    <w:rsid w:val="11845235"/>
    <w:rsid w:val="118E4185"/>
    <w:rsid w:val="11A46535"/>
    <w:rsid w:val="11C60676"/>
    <w:rsid w:val="11D2102B"/>
    <w:rsid w:val="11E15093"/>
    <w:rsid w:val="12111206"/>
    <w:rsid w:val="1212747E"/>
    <w:rsid w:val="124C70EB"/>
    <w:rsid w:val="12631F4C"/>
    <w:rsid w:val="12655CC4"/>
    <w:rsid w:val="126D45AD"/>
    <w:rsid w:val="12941F90"/>
    <w:rsid w:val="12BA2926"/>
    <w:rsid w:val="12C339AD"/>
    <w:rsid w:val="130C25E4"/>
    <w:rsid w:val="130F49EF"/>
    <w:rsid w:val="131103EA"/>
    <w:rsid w:val="134A35BB"/>
    <w:rsid w:val="13675039"/>
    <w:rsid w:val="141C2F82"/>
    <w:rsid w:val="147E12BF"/>
    <w:rsid w:val="14B65B01"/>
    <w:rsid w:val="14D73C5B"/>
    <w:rsid w:val="14DE4397"/>
    <w:rsid w:val="14DF3B87"/>
    <w:rsid w:val="150D6DF4"/>
    <w:rsid w:val="15176CB0"/>
    <w:rsid w:val="153C728E"/>
    <w:rsid w:val="157C029E"/>
    <w:rsid w:val="15913B9A"/>
    <w:rsid w:val="15CB2037"/>
    <w:rsid w:val="15D171CD"/>
    <w:rsid w:val="15FA4976"/>
    <w:rsid w:val="1635318D"/>
    <w:rsid w:val="164400B1"/>
    <w:rsid w:val="168C3743"/>
    <w:rsid w:val="16F04C3B"/>
    <w:rsid w:val="174D3ABB"/>
    <w:rsid w:val="17A17384"/>
    <w:rsid w:val="17A250BC"/>
    <w:rsid w:val="17A77181"/>
    <w:rsid w:val="17B172B6"/>
    <w:rsid w:val="17DE61A2"/>
    <w:rsid w:val="181827A8"/>
    <w:rsid w:val="18820C52"/>
    <w:rsid w:val="18FF7894"/>
    <w:rsid w:val="19311523"/>
    <w:rsid w:val="19FB3199"/>
    <w:rsid w:val="19FE05BC"/>
    <w:rsid w:val="1A262262"/>
    <w:rsid w:val="1A3A35B9"/>
    <w:rsid w:val="1A89276C"/>
    <w:rsid w:val="1AA94BBC"/>
    <w:rsid w:val="1ABC3B86"/>
    <w:rsid w:val="1AE27D32"/>
    <w:rsid w:val="1B1E58EE"/>
    <w:rsid w:val="1B39179B"/>
    <w:rsid w:val="1B5811BD"/>
    <w:rsid w:val="1B943FF6"/>
    <w:rsid w:val="1BE4041C"/>
    <w:rsid w:val="1BEC5FCC"/>
    <w:rsid w:val="1BF420B2"/>
    <w:rsid w:val="1C421C8A"/>
    <w:rsid w:val="1C886BCD"/>
    <w:rsid w:val="1CCA0154"/>
    <w:rsid w:val="1CD557F5"/>
    <w:rsid w:val="1CF245F9"/>
    <w:rsid w:val="1D161201"/>
    <w:rsid w:val="1D3544E5"/>
    <w:rsid w:val="1D434E54"/>
    <w:rsid w:val="1D547061"/>
    <w:rsid w:val="1D961892"/>
    <w:rsid w:val="1D9F2944"/>
    <w:rsid w:val="1DB72085"/>
    <w:rsid w:val="1DB775F0"/>
    <w:rsid w:val="1DE41CD5"/>
    <w:rsid w:val="1E687422"/>
    <w:rsid w:val="1EEE7D89"/>
    <w:rsid w:val="2041455A"/>
    <w:rsid w:val="206A606B"/>
    <w:rsid w:val="2091237A"/>
    <w:rsid w:val="20A16773"/>
    <w:rsid w:val="20D67D8D"/>
    <w:rsid w:val="210A1C4E"/>
    <w:rsid w:val="22770042"/>
    <w:rsid w:val="22EA18E2"/>
    <w:rsid w:val="23533917"/>
    <w:rsid w:val="2355143D"/>
    <w:rsid w:val="236737C0"/>
    <w:rsid w:val="23754AA7"/>
    <w:rsid w:val="23851BF7"/>
    <w:rsid w:val="23A75A11"/>
    <w:rsid w:val="23D05B34"/>
    <w:rsid w:val="23EC23A5"/>
    <w:rsid w:val="24265FCF"/>
    <w:rsid w:val="2435123A"/>
    <w:rsid w:val="24D12D46"/>
    <w:rsid w:val="252F3A38"/>
    <w:rsid w:val="253F2364"/>
    <w:rsid w:val="254C345F"/>
    <w:rsid w:val="259326F1"/>
    <w:rsid w:val="25CE6C66"/>
    <w:rsid w:val="262C3299"/>
    <w:rsid w:val="26543C2E"/>
    <w:rsid w:val="265A2C35"/>
    <w:rsid w:val="26864004"/>
    <w:rsid w:val="26A449A7"/>
    <w:rsid w:val="26B71CCE"/>
    <w:rsid w:val="26D13ECD"/>
    <w:rsid w:val="26E06790"/>
    <w:rsid w:val="26EF7DFB"/>
    <w:rsid w:val="270A3725"/>
    <w:rsid w:val="270C5A1A"/>
    <w:rsid w:val="27223D2C"/>
    <w:rsid w:val="27233601"/>
    <w:rsid w:val="274603A5"/>
    <w:rsid w:val="27AA75D2"/>
    <w:rsid w:val="27D25E6D"/>
    <w:rsid w:val="27E234BC"/>
    <w:rsid w:val="28033B5E"/>
    <w:rsid w:val="28D61E1A"/>
    <w:rsid w:val="28E84B02"/>
    <w:rsid w:val="298E353E"/>
    <w:rsid w:val="29E057D9"/>
    <w:rsid w:val="2A001AB0"/>
    <w:rsid w:val="2A0C5FCA"/>
    <w:rsid w:val="2A44045E"/>
    <w:rsid w:val="2A874BE7"/>
    <w:rsid w:val="2A9C29B1"/>
    <w:rsid w:val="2AA942F7"/>
    <w:rsid w:val="2AE35FC5"/>
    <w:rsid w:val="2B2A1401"/>
    <w:rsid w:val="2BAB3E3E"/>
    <w:rsid w:val="2C29790B"/>
    <w:rsid w:val="2C383D91"/>
    <w:rsid w:val="2C3F0EDD"/>
    <w:rsid w:val="2C4E6D35"/>
    <w:rsid w:val="2C7C1263"/>
    <w:rsid w:val="2C8E776E"/>
    <w:rsid w:val="2CCE6750"/>
    <w:rsid w:val="2CD14AB5"/>
    <w:rsid w:val="2CFA4A00"/>
    <w:rsid w:val="2D297497"/>
    <w:rsid w:val="2D4468BA"/>
    <w:rsid w:val="2D591CE4"/>
    <w:rsid w:val="2D67693D"/>
    <w:rsid w:val="2DC87D71"/>
    <w:rsid w:val="2DDC629E"/>
    <w:rsid w:val="2DFF3D5F"/>
    <w:rsid w:val="2E2F6FD7"/>
    <w:rsid w:val="2E786928"/>
    <w:rsid w:val="2E8B21B7"/>
    <w:rsid w:val="2E8D23D3"/>
    <w:rsid w:val="2EAB2859"/>
    <w:rsid w:val="2F1A353B"/>
    <w:rsid w:val="2F230642"/>
    <w:rsid w:val="2F7548B8"/>
    <w:rsid w:val="301D56A5"/>
    <w:rsid w:val="30200281"/>
    <w:rsid w:val="30CE2690"/>
    <w:rsid w:val="310C7E14"/>
    <w:rsid w:val="31253F80"/>
    <w:rsid w:val="313A1C72"/>
    <w:rsid w:val="31490108"/>
    <w:rsid w:val="317019A3"/>
    <w:rsid w:val="3189698D"/>
    <w:rsid w:val="31A170CF"/>
    <w:rsid w:val="31BB7257"/>
    <w:rsid w:val="32032617"/>
    <w:rsid w:val="327E7AAA"/>
    <w:rsid w:val="328400CE"/>
    <w:rsid w:val="32A25F02"/>
    <w:rsid w:val="334F40FB"/>
    <w:rsid w:val="33622F7A"/>
    <w:rsid w:val="33674654"/>
    <w:rsid w:val="33890C8F"/>
    <w:rsid w:val="33891D8C"/>
    <w:rsid w:val="33C00B55"/>
    <w:rsid w:val="33F23BDC"/>
    <w:rsid w:val="340B5EF4"/>
    <w:rsid w:val="342F66C0"/>
    <w:rsid w:val="34B07F64"/>
    <w:rsid w:val="34E64919"/>
    <w:rsid w:val="351C625F"/>
    <w:rsid w:val="3599165E"/>
    <w:rsid w:val="35A53D14"/>
    <w:rsid w:val="35B00F0E"/>
    <w:rsid w:val="35E27945"/>
    <w:rsid w:val="36016669"/>
    <w:rsid w:val="36033C8B"/>
    <w:rsid w:val="363B635D"/>
    <w:rsid w:val="363D46DF"/>
    <w:rsid w:val="36EC3A0F"/>
    <w:rsid w:val="37314419"/>
    <w:rsid w:val="3757544A"/>
    <w:rsid w:val="376F048F"/>
    <w:rsid w:val="37CB5D1A"/>
    <w:rsid w:val="385A56AC"/>
    <w:rsid w:val="38963173"/>
    <w:rsid w:val="38E402E7"/>
    <w:rsid w:val="38F31085"/>
    <w:rsid w:val="38FD0155"/>
    <w:rsid w:val="39561614"/>
    <w:rsid w:val="39CB39E5"/>
    <w:rsid w:val="3A964D05"/>
    <w:rsid w:val="3AF332A2"/>
    <w:rsid w:val="3B563B4D"/>
    <w:rsid w:val="3C0B43DF"/>
    <w:rsid w:val="3C734C82"/>
    <w:rsid w:val="3C784EC1"/>
    <w:rsid w:val="3CB04C67"/>
    <w:rsid w:val="3CC82828"/>
    <w:rsid w:val="3CF15267"/>
    <w:rsid w:val="3D16534D"/>
    <w:rsid w:val="3D7A0575"/>
    <w:rsid w:val="3DF61F08"/>
    <w:rsid w:val="3E331DF4"/>
    <w:rsid w:val="3E3635DE"/>
    <w:rsid w:val="3E3A4BE8"/>
    <w:rsid w:val="3E444DFD"/>
    <w:rsid w:val="3E682515"/>
    <w:rsid w:val="3E7C69A0"/>
    <w:rsid w:val="3E8E35FE"/>
    <w:rsid w:val="3ED2798E"/>
    <w:rsid w:val="3F2814D8"/>
    <w:rsid w:val="3F426424"/>
    <w:rsid w:val="3F7153F9"/>
    <w:rsid w:val="3FCE3855"/>
    <w:rsid w:val="40065F38"/>
    <w:rsid w:val="4015248B"/>
    <w:rsid w:val="403A1C8F"/>
    <w:rsid w:val="403D1ABC"/>
    <w:rsid w:val="40551A9A"/>
    <w:rsid w:val="40C94DC1"/>
    <w:rsid w:val="41636FDC"/>
    <w:rsid w:val="418D4040"/>
    <w:rsid w:val="41905C1D"/>
    <w:rsid w:val="41AB7285"/>
    <w:rsid w:val="41AC2719"/>
    <w:rsid w:val="4242307D"/>
    <w:rsid w:val="428471F1"/>
    <w:rsid w:val="42927B60"/>
    <w:rsid w:val="429B10A0"/>
    <w:rsid w:val="42C615B8"/>
    <w:rsid w:val="43121364"/>
    <w:rsid w:val="431463A7"/>
    <w:rsid w:val="431F0D9F"/>
    <w:rsid w:val="43301127"/>
    <w:rsid w:val="435F0417"/>
    <w:rsid w:val="43943464"/>
    <w:rsid w:val="43AF4742"/>
    <w:rsid w:val="43F55EE5"/>
    <w:rsid w:val="448734FB"/>
    <w:rsid w:val="449657B8"/>
    <w:rsid w:val="44C27B7A"/>
    <w:rsid w:val="44DB3497"/>
    <w:rsid w:val="45465B0F"/>
    <w:rsid w:val="45660E30"/>
    <w:rsid w:val="45685E31"/>
    <w:rsid w:val="46290726"/>
    <w:rsid w:val="463351B6"/>
    <w:rsid w:val="46481335"/>
    <w:rsid w:val="46804174"/>
    <w:rsid w:val="46A22204"/>
    <w:rsid w:val="46BC13D0"/>
    <w:rsid w:val="47040901"/>
    <w:rsid w:val="47A117E0"/>
    <w:rsid w:val="47CF7161"/>
    <w:rsid w:val="47EA03B1"/>
    <w:rsid w:val="47EA5D49"/>
    <w:rsid w:val="48071D7D"/>
    <w:rsid w:val="483B7406"/>
    <w:rsid w:val="48644F9E"/>
    <w:rsid w:val="48877A3B"/>
    <w:rsid w:val="48B30100"/>
    <w:rsid w:val="48D34544"/>
    <w:rsid w:val="48D367DD"/>
    <w:rsid w:val="48E94D6D"/>
    <w:rsid w:val="48F40E29"/>
    <w:rsid w:val="49901EC0"/>
    <w:rsid w:val="49EF7052"/>
    <w:rsid w:val="4A3A377A"/>
    <w:rsid w:val="4A895AC7"/>
    <w:rsid w:val="4AEF2879"/>
    <w:rsid w:val="4B383B38"/>
    <w:rsid w:val="4B674BEE"/>
    <w:rsid w:val="4B783CFF"/>
    <w:rsid w:val="4B937D35"/>
    <w:rsid w:val="4BAF3CAF"/>
    <w:rsid w:val="4C744CC4"/>
    <w:rsid w:val="4C881141"/>
    <w:rsid w:val="4C96024D"/>
    <w:rsid w:val="4D365A25"/>
    <w:rsid w:val="4D93734B"/>
    <w:rsid w:val="4D9F3F95"/>
    <w:rsid w:val="4DAE5A6A"/>
    <w:rsid w:val="4DB03ED5"/>
    <w:rsid w:val="4DC369CF"/>
    <w:rsid w:val="4DCF6C1E"/>
    <w:rsid w:val="4DE45DF9"/>
    <w:rsid w:val="4DE81C5E"/>
    <w:rsid w:val="4DFC5379"/>
    <w:rsid w:val="4E1F4A1D"/>
    <w:rsid w:val="4E957DBA"/>
    <w:rsid w:val="4EDD2163"/>
    <w:rsid w:val="4F275B37"/>
    <w:rsid w:val="4F284D8A"/>
    <w:rsid w:val="4F4B46D4"/>
    <w:rsid w:val="4FA21F7E"/>
    <w:rsid w:val="4FCB2904"/>
    <w:rsid w:val="4FCD6323"/>
    <w:rsid w:val="4FF37764"/>
    <w:rsid w:val="5019366F"/>
    <w:rsid w:val="503E1138"/>
    <w:rsid w:val="5043787E"/>
    <w:rsid w:val="50770FD1"/>
    <w:rsid w:val="50BF7989"/>
    <w:rsid w:val="513D338D"/>
    <w:rsid w:val="516A5D32"/>
    <w:rsid w:val="51B5627D"/>
    <w:rsid w:val="520D04E3"/>
    <w:rsid w:val="5222262C"/>
    <w:rsid w:val="52635075"/>
    <w:rsid w:val="527C7ADE"/>
    <w:rsid w:val="52974D1F"/>
    <w:rsid w:val="52CF22A1"/>
    <w:rsid w:val="53461CBA"/>
    <w:rsid w:val="534B27EF"/>
    <w:rsid w:val="536F7A4A"/>
    <w:rsid w:val="53A25729"/>
    <w:rsid w:val="53B8021B"/>
    <w:rsid w:val="53D8021D"/>
    <w:rsid w:val="53EC4BF7"/>
    <w:rsid w:val="54187EE0"/>
    <w:rsid w:val="546C5775"/>
    <w:rsid w:val="549E30FF"/>
    <w:rsid w:val="54E16725"/>
    <w:rsid w:val="55226BC9"/>
    <w:rsid w:val="557B33C0"/>
    <w:rsid w:val="559847D6"/>
    <w:rsid w:val="55E319CF"/>
    <w:rsid w:val="567C0BFA"/>
    <w:rsid w:val="569E667C"/>
    <w:rsid w:val="56BB223D"/>
    <w:rsid w:val="56D4706C"/>
    <w:rsid w:val="56E378AD"/>
    <w:rsid w:val="574B4913"/>
    <w:rsid w:val="57EC3F49"/>
    <w:rsid w:val="582919E9"/>
    <w:rsid w:val="58D26AB1"/>
    <w:rsid w:val="59111297"/>
    <w:rsid w:val="59152F5C"/>
    <w:rsid w:val="59351BF9"/>
    <w:rsid w:val="594A4F45"/>
    <w:rsid w:val="59792041"/>
    <w:rsid w:val="59883613"/>
    <w:rsid w:val="598853C1"/>
    <w:rsid w:val="598C1671"/>
    <w:rsid w:val="5995511A"/>
    <w:rsid w:val="59B469B8"/>
    <w:rsid w:val="59F40CA9"/>
    <w:rsid w:val="5A16617F"/>
    <w:rsid w:val="5A334004"/>
    <w:rsid w:val="5A9102A6"/>
    <w:rsid w:val="5AF96577"/>
    <w:rsid w:val="5B2C768A"/>
    <w:rsid w:val="5B58794A"/>
    <w:rsid w:val="5B5B3742"/>
    <w:rsid w:val="5B6E5782"/>
    <w:rsid w:val="5B8A4BF8"/>
    <w:rsid w:val="5B9163B2"/>
    <w:rsid w:val="5BB15F4B"/>
    <w:rsid w:val="5BD2403C"/>
    <w:rsid w:val="5BE01036"/>
    <w:rsid w:val="5C732359"/>
    <w:rsid w:val="5C7912D6"/>
    <w:rsid w:val="5C82756C"/>
    <w:rsid w:val="5C896488"/>
    <w:rsid w:val="5C8F6A67"/>
    <w:rsid w:val="5CEE19DF"/>
    <w:rsid w:val="5D0B433F"/>
    <w:rsid w:val="5D3D306E"/>
    <w:rsid w:val="5D777C9D"/>
    <w:rsid w:val="5E3577AE"/>
    <w:rsid w:val="5E8425FB"/>
    <w:rsid w:val="5EEE6F7C"/>
    <w:rsid w:val="5FB94527"/>
    <w:rsid w:val="60055B2F"/>
    <w:rsid w:val="603E67DA"/>
    <w:rsid w:val="608000FC"/>
    <w:rsid w:val="61067648"/>
    <w:rsid w:val="61656047"/>
    <w:rsid w:val="61EE237D"/>
    <w:rsid w:val="624A76B8"/>
    <w:rsid w:val="62AF39BF"/>
    <w:rsid w:val="62B26E6E"/>
    <w:rsid w:val="62CD17AF"/>
    <w:rsid w:val="634111F8"/>
    <w:rsid w:val="634E4F86"/>
    <w:rsid w:val="637275CE"/>
    <w:rsid w:val="63A742EF"/>
    <w:rsid w:val="63CF1BCC"/>
    <w:rsid w:val="63D47B81"/>
    <w:rsid w:val="63F35B2D"/>
    <w:rsid w:val="63FB49C7"/>
    <w:rsid w:val="643C5726"/>
    <w:rsid w:val="645034B9"/>
    <w:rsid w:val="6481138B"/>
    <w:rsid w:val="64A45831"/>
    <w:rsid w:val="64FA0D8B"/>
    <w:rsid w:val="651FBDD4"/>
    <w:rsid w:val="658E33FC"/>
    <w:rsid w:val="65BD759B"/>
    <w:rsid w:val="65D565F3"/>
    <w:rsid w:val="65D8147F"/>
    <w:rsid w:val="660E6C4E"/>
    <w:rsid w:val="665916FA"/>
    <w:rsid w:val="66817D3D"/>
    <w:rsid w:val="669974E3"/>
    <w:rsid w:val="66B50673"/>
    <w:rsid w:val="67784CC7"/>
    <w:rsid w:val="67E22141"/>
    <w:rsid w:val="682A708B"/>
    <w:rsid w:val="68356C8E"/>
    <w:rsid w:val="686510E4"/>
    <w:rsid w:val="68ED5241"/>
    <w:rsid w:val="692F13B6"/>
    <w:rsid w:val="699B4C9D"/>
    <w:rsid w:val="69A91168"/>
    <w:rsid w:val="69E860BE"/>
    <w:rsid w:val="6A634FD3"/>
    <w:rsid w:val="6A9C4DAF"/>
    <w:rsid w:val="6B012CFE"/>
    <w:rsid w:val="6B054AC4"/>
    <w:rsid w:val="6B1271E1"/>
    <w:rsid w:val="6B384124"/>
    <w:rsid w:val="6B436EF7"/>
    <w:rsid w:val="6BC02CFF"/>
    <w:rsid w:val="6BE7241B"/>
    <w:rsid w:val="6BFD4FD9"/>
    <w:rsid w:val="6C100E0E"/>
    <w:rsid w:val="6C2D75D1"/>
    <w:rsid w:val="6C5540F7"/>
    <w:rsid w:val="6C937EAD"/>
    <w:rsid w:val="6CB50974"/>
    <w:rsid w:val="6CDA788A"/>
    <w:rsid w:val="6D280682"/>
    <w:rsid w:val="6D9F4AC6"/>
    <w:rsid w:val="6DD45D37"/>
    <w:rsid w:val="6DEB2FB0"/>
    <w:rsid w:val="6DEB37B2"/>
    <w:rsid w:val="6E045680"/>
    <w:rsid w:val="6E431938"/>
    <w:rsid w:val="6E600263"/>
    <w:rsid w:val="6EDC3D8E"/>
    <w:rsid w:val="6F411E43"/>
    <w:rsid w:val="704956DF"/>
    <w:rsid w:val="706606E2"/>
    <w:rsid w:val="70D016D0"/>
    <w:rsid w:val="70EE1B56"/>
    <w:rsid w:val="710C48BB"/>
    <w:rsid w:val="711C4915"/>
    <w:rsid w:val="714E3E56"/>
    <w:rsid w:val="71CD3E62"/>
    <w:rsid w:val="720C33DF"/>
    <w:rsid w:val="72135D18"/>
    <w:rsid w:val="7235112C"/>
    <w:rsid w:val="72BD0762"/>
    <w:rsid w:val="72D834EB"/>
    <w:rsid w:val="72EE39A0"/>
    <w:rsid w:val="73353469"/>
    <w:rsid w:val="737D36E7"/>
    <w:rsid w:val="737E0B7F"/>
    <w:rsid w:val="73E84F83"/>
    <w:rsid w:val="73F032DC"/>
    <w:rsid w:val="73F456D6"/>
    <w:rsid w:val="74072737"/>
    <w:rsid w:val="741371C0"/>
    <w:rsid w:val="748C78B7"/>
    <w:rsid w:val="74DB0C04"/>
    <w:rsid w:val="74E514C2"/>
    <w:rsid w:val="74FC7885"/>
    <w:rsid w:val="75381706"/>
    <w:rsid w:val="756D1017"/>
    <w:rsid w:val="757C2B7A"/>
    <w:rsid w:val="75A53740"/>
    <w:rsid w:val="75B32E16"/>
    <w:rsid w:val="75D852C3"/>
    <w:rsid w:val="760A61DF"/>
    <w:rsid w:val="76277803"/>
    <w:rsid w:val="76360227"/>
    <w:rsid w:val="76478E2B"/>
    <w:rsid w:val="76B91362"/>
    <w:rsid w:val="76FA72AE"/>
    <w:rsid w:val="77400C32"/>
    <w:rsid w:val="779108EB"/>
    <w:rsid w:val="77C33F8B"/>
    <w:rsid w:val="78314940"/>
    <w:rsid w:val="789E4673"/>
    <w:rsid w:val="78D05719"/>
    <w:rsid w:val="78F70621"/>
    <w:rsid w:val="790E4FF0"/>
    <w:rsid w:val="792C3923"/>
    <w:rsid w:val="796C21B2"/>
    <w:rsid w:val="798B43D9"/>
    <w:rsid w:val="798E037A"/>
    <w:rsid w:val="79984D55"/>
    <w:rsid w:val="79BA40E3"/>
    <w:rsid w:val="79F745B3"/>
    <w:rsid w:val="7A7E11AC"/>
    <w:rsid w:val="7B0362C6"/>
    <w:rsid w:val="7B7B69A5"/>
    <w:rsid w:val="7B9F6DE7"/>
    <w:rsid w:val="7BB71010"/>
    <w:rsid w:val="7C2D3E7B"/>
    <w:rsid w:val="7CC04CEF"/>
    <w:rsid w:val="7D1E1A15"/>
    <w:rsid w:val="7D3730A9"/>
    <w:rsid w:val="7D407E31"/>
    <w:rsid w:val="7D8E0949"/>
    <w:rsid w:val="7DAF17D9"/>
    <w:rsid w:val="7DB34033"/>
    <w:rsid w:val="7E3B45A4"/>
    <w:rsid w:val="7EC06D82"/>
    <w:rsid w:val="7F9D5811"/>
    <w:rsid w:val="7FBA5A25"/>
    <w:rsid w:val="7FC50280"/>
    <w:rsid w:val="7FCB5E84"/>
    <w:rsid w:val="ECFF34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qFormat="1"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iPriority="99"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99" w:semiHidden="0" w:name="Body Text First Indent 2"/>
    <w:lsdException w:unhideWhenUsed="0" w:uiPriority="0" w:semiHidden="0" w:name="Note Heading"/>
    <w:lsdException w:qFormat="1" w:unhideWhenUsed="0" w:uiPriority="99"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620" w:lineRule="exact"/>
      <w:ind w:firstLine="420" w:firstLineChars="200"/>
      <w:jc w:val="both"/>
    </w:pPr>
    <w:rPr>
      <w:rFonts w:ascii="Times New Roman" w:hAnsi="Times New Roman" w:eastAsia="仿宋_GB2312" w:cstheme="minorBidi"/>
      <w:kern w:val="2"/>
      <w:sz w:val="32"/>
      <w:szCs w:val="24"/>
      <w:lang w:val="en-US" w:eastAsia="zh-CN" w:bidi="ar-SA"/>
    </w:rPr>
  </w:style>
  <w:style w:type="paragraph" w:styleId="3">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4">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5">
    <w:name w:val="heading 3"/>
    <w:basedOn w:val="1"/>
    <w:next w:val="1"/>
    <w:semiHidden/>
    <w:unhideWhenUsed/>
    <w:qFormat/>
    <w:uiPriority w:val="0"/>
    <w:pPr>
      <w:keepNext/>
      <w:keepLines/>
      <w:spacing w:line="620" w:lineRule="atLeast"/>
      <w:outlineLvl w:val="2"/>
    </w:pPr>
  </w:style>
  <w:style w:type="paragraph" w:styleId="6">
    <w:name w:val="heading 4"/>
    <w:basedOn w:val="1"/>
    <w:next w:val="1"/>
    <w:semiHidden/>
    <w:unhideWhenUsed/>
    <w:qFormat/>
    <w:uiPriority w:val="0"/>
    <w:pPr>
      <w:keepNext/>
      <w:keepLines/>
      <w:outlineLvl w:val="3"/>
    </w:pPr>
  </w:style>
  <w:style w:type="character" w:default="1" w:styleId="23">
    <w:name w:val="Default Paragraph Font"/>
    <w:semiHidden/>
    <w:qFormat/>
    <w:uiPriority w:val="0"/>
  </w:style>
  <w:style w:type="table" w:default="1" w:styleId="21">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Body Text"/>
    <w:basedOn w:val="1"/>
    <w:next w:val="1"/>
    <w:qFormat/>
    <w:uiPriority w:val="0"/>
    <w:pPr>
      <w:spacing w:after="120"/>
    </w:pPr>
    <w:rPr>
      <w:rFonts w:cs="黑体"/>
    </w:rPr>
  </w:style>
  <w:style w:type="paragraph" w:styleId="7">
    <w:name w:val="annotation text"/>
    <w:basedOn w:val="1"/>
    <w:qFormat/>
    <w:uiPriority w:val="0"/>
    <w:pPr>
      <w:keepNext w:val="0"/>
      <w:keepLines w:val="0"/>
      <w:widowControl w:val="0"/>
      <w:suppressLineNumbers w:val="0"/>
      <w:spacing w:before="0" w:beforeAutospacing="0" w:after="0" w:afterAutospacing="0" w:line="620" w:lineRule="exact"/>
      <w:ind w:left="0" w:right="0" w:firstLine="420" w:firstLineChars="200"/>
      <w:jc w:val="left"/>
    </w:pPr>
    <w:rPr>
      <w:rFonts w:hint="default" w:ascii="Times New Roman" w:hAnsi="Times New Roman" w:eastAsia="仿宋_GB2312" w:cs="Times New Roman"/>
      <w:kern w:val="2"/>
      <w:sz w:val="32"/>
      <w:szCs w:val="32"/>
      <w:lang w:val="en-US" w:eastAsia="zh-CN" w:bidi="ar"/>
    </w:rPr>
  </w:style>
  <w:style w:type="paragraph" w:styleId="8">
    <w:name w:val="index 6"/>
    <w:basedOn w:val="1"/>
    <w:next w:val="1"/>
    <w:qFormat/>
    <w:uiPriority w:val="0"/>
    <w:pPr>
      <w:keepNext w:val="0"/>
      <w:keepLines w:val="0"/>
      <w:widowControl w:val="0"/>
      <w:suppressLineNumbers w:val="0"/>
      <w:spacing w:before="0" w:beforeAutospacing="0" w:after="0" w:afterAutospacing="0" w:line="620" w:lineRule="exact"/>
      <w:ind w:left="0" w:right="0" w:firstLine="840" w:firstLineChars="200"/>
      <w:jc w:val="both"/>
    </w:pPr>
    <w:rPr>
      <w:rFonts w:hint="default" w:ascii="Times New Roman" w:hAnsi="Times New Roman" w:eastAsia="仿宋_GB2312" w:cs="Arial"/>
      <w:kern w:val="2"/>
      <w:sz w:val="32"/>
      <w:szCs w:val="32"/>
      <w:lang w:val="en-US" w:eastAsia="zh-CN" w:bidi="ar"/>
    </w:rPr>
  </w:style>
  <w:style w:type="paragraph" w:styleId="9">
    <w:name w:val="Body Text Indent"/>
    <w:basedOn w:val="1"/>
    <w:next w:val="10"/>
    <w:qFormat/>
    <w:uiPriority w:val="0"/>
    <w:pPr>
      <w:spacing w:after="120"/>
      <w:ind w:left="420" w:leftChars="200"/>
    </w:pPr>
  </w:style>
  <w:style w:type="paragraph" w:styleId="10">
    <w:name w:val="envelope return"/>
    <w:basedOn w:val="1"/>
    <w:unhideWhenUsed/>
    <w:qFormat/>
    <w:uiPriority w:val="99"/>
    <w:pPr>
      <w:snapToGrid w:val="0"/>
    </w:pPr>
    <w:rPr>
      <w:rFonts w:ascii="Arial" w:hAnsi="Arial"/>
    </w:rPr>
  </w:style>
  <w:style w:type="paragraph" w:styleId="11">
    <w:name w:val="footer"/>
    <w:basedOn w:val="1"/>
    <w:qFormat/>
    <w:uiPriority w:val="0"/>
    <w:pPr>
      <w:tabs>
        <w:tab w:val="center" w:pos="4153"/>
        <w:tab w:val="right" w:pos="8306"/>
      </w:tabs>
      <w:snapToGrid w:val="0"/>
      <w:jc w:val="left"/>
    </w:pPr>
    <w:rPr>
      <w:sz w:val="18"/>
    </w:rPr>
  </w:style>
  <w:style w:type="paragraph" w:styleId="1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3">
    <w:name w:val="toc 1"/>
    <w:basedOn w:val="1"/>
    <w:next w:val="1"/>
    <w:qFormat/>
    <w:uiPriority w:val="0"/>
  </w:style>
  <w:style w:type="paragraph" w:styleId="14">
    <w:name w:val="footnote text"/>
    <w:basedOn w:val="1"/>
    <w:qFormat/>
    <w:uiPriority w:val="0"/>
    <w:pPr>
      <w:snapToGrid w:val="0"/>
      <w:jc w:val="left"/>
    </w:pPr>
    <w:rPr>
      <w:sz w:val="18"/>
    </w:rPr>
  </w:style>
  <w:style w:type="paragraph" w:styleId="15">
    <w:name w:val="toc 2"/>
    <w:basedOn w:val="1"/>
    <w:next w:val="1"/>
    <w:qFormat/>
    <w:uiPriority w:val="0"/>
    <w:pPr>
      <w:ind w:left="420" w:leftChars="200"/>
    </w:pPr>
  </w:style>
  <w:style w:type="paragraph" w:styleId="16">
    <w:name w:val="Body Text 2"/>
    <w:qFormat/>
    <w:uiPriority w:val="99"/>
    <w:pPr>
      <w:widowControl w:val="0"/>
      <w:spacing w:after="120" w:line="480" w:lineRule="auto"/>
      <w:jc w:val="both"/>
    </w:pPr>
    <w:rPr>
      <w:rFonts w:ascii="Calibri" w:hAnsi="Calibri" w:eastAsia="宋体" w:cs="Times New Roman"/>
      <w:kern w:val="2"/>
      <w:sz w:val="21"/>
      <w:szCs w:val="24"/>
      <w:lang w:val="en-US" w:eastAsia="zh-CN" w:bidi="ar-SA"/>
    </w:rPr>
  </w:style>
  <w:style w:type="paragraph" w:styleId="1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8">
    <w:name w:val="Normal (Web)"/>
    <w:basedOn w:val="1"/>
    <w:qFormat/>
    <w:uiPriority w:val="0"/>
    <w:rPr>
      <w:sz w:val="24"/>
    </w:rPr>
  </w:style>
  <w:style w:type="paragraph" w:styleId="19">
    <w:name w:val="Body Text First Indent"/>
    <w:basedOn w:val="2"/>
    <w:next w:val="8"/>
    <w:qFormat/>
    <w:uiPriority w:val="0"/>
    <w:pPr>
      <w:keepNext w:val="0"/>
      <w:keepLines w:val="0"/>
      <w:widowControl w:val="0"/>
      <w:suppressLineNumbers w:val="0"/>
      <w:spacing w:before="0" w:beforeAutospacing="0" w:after="140" w:afterAutospacing="0" w:line="273" w:lineRule="auto"/>
      <w:ind w:firstLine="200" w:firstLineChars="200"/>
      <w:jc w:val="both"/>
    </w:pPr>
    <w:rPr>
      <w:rFonts w:hint="default" w:ascii="Times New Roman" w:hAnsi="Times New Roman" w:eastAsia="仿宋_GB2312" w:cs="Arial"/>
      <w:kern w:val="2"/>
      <w:sz w:val="32"/>
      <w:szCs w:val="32"/>
      <w:lang w:val="en-US" w:eastAsia="zh-CN" w:bidi="ar"/>
    </w:rPr>
  </w:style>
  <w:style w:type="paragraph" w:styleId="20">
    <w:name w:val="Body Text First Indent 2"/>
    <w:basedOn w:val="9"/>
    <w:next w:val="1"/>
    <w:qFormat/>
    <w:uiPriority w:val="99"/>
    <w:pPr>
      <w:ind w:firstLine="420" w:firstLineChars="200"/>
    </w:pPr>
  </w:style>
  <w:style w:type="table" w:styleId="22">
    <w:name w:val="Table Gri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4">
    <w:name w:val="Strong"/>
    <w:basedOn w:val="23"/>
    <w:qFormat/>
    <w:uiPriority w:val="0"/>
    <w:rPr>
      <w:b/>
    </w:rPr>
  </w:style>
  <w:style w:type="character" w:styleId="25">
    <w:name w:val="FollowedHyperlink"/>
    <w:basedOn w:val="23"/>
    <w:qFormat/>
    <w:uiPriority w:val="0"/>
    <w:rPr>
      <w:color w:val="800080"/>
      <w:u w:val="single"/>
    </w:rPr>
  </w:style>
  <w:style w:type="character" w:styleId="26">
    <w:name w:val="Emphasis"/>
    <w:basedOn w:val="23"/>
    <w:qFormat/>
    <w:uiPriority w:val="0"/>
    <w:rPr>
      <w:i/>
    </w:rPr>
  </w:style>
  <w:style w:type="character" w:styleId="27">
    <w:name w:val="Hyperlink"/>
    <w:basedOn w:val="23"/>
    <w:qFormat/>
    <w:uiPriority w:val="0"/>
    <w:rPr>
      <w:color w:val="0000FF"/>
      <w:u w:val="single"/>
    </w:rPr>
  </w:style>
  <w:style w:type="character" w:styleId="28">
    <w:name w:val="footnote reference"/>
    <w:basedOn w:val="23"/>
    <w:qFormat/>
    <w:uiPriority w:val="0"/>
    <w:rPr>
      <w:vertAlign w:val="superscript"/>
    </w:rPr>
  </w:style>
  <w:style w:type="character" w:customStyle="1" w:styleId="29">
    <w:name w:val="10"/>
    <w:basedOn w:val="23"/>
    <w:qFormat/>
    <w:uiPriority w:val="0"/>
    <w:rPr>
      <w:rFonts w:hint="default" w:ascii="Times New Roman" w:hAnsi="Times New Roman" w:cs="Times New Roman"/>
    </w:rPr>
  </w:style>
  <w:style w:type="character" w:customStyle="1" w:styleId="30">
    <w:name w:val="15"/>
    <w:basedOn w:val="23"/>
    <w:qFormat/>
    <w:uiPriority w:val="0"/>
    <w:rPr>
      <w:rFonts w:hint="default" w:ascii="Times New Roman" w:hAnsi="Times New Roman" w:cs="Times New Roman"/>
      <w:vertAlign w:val="superscript"/>
    </w:rPr>
  </w:style>
  <w:style w:type="character" w:customStyle="1" w:styleId="31">
    <w:name w:val="16"/>
    <w:basedOn w:val="23"/>
    <w:qFormat/>
    <w:uiPriority w:val="0"/>
    <w:rPr>
      <w:rFonts w:hint="default" w:ascii="Times New Roman" w:hAnsi="Times New Roman" w:cs="Times New Roman"/>
      <w:color w:val="0000FF"/>
      <w:u w:val="singl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36</Pages>
  <Words>4075</Words>
  <Characters>4211</Characters>
  <Lines>1</Lines>
  <Paragraphs>1</Paragraphs>
  <TotalTime>7</TotalTime>
  <ScaleCrop>false</ScaleCrop>
  <LinksUpToDate>false</LinksUpToDate>
  <CharactersWithSpaces>4252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2023-12-08T16:46:00Z</dcterms:created>
  <dc:creator>Lenovo</dc:creator>
  <cp:lastModifiedBy>风之诺言</cp:lastModifiedBy>
  <dcterms:modified xsi:type="dcterms:W3CDTF">2026-08-24T07:15:27Z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FA1C5560230543968F6332BB8C66AF57_13</vt:lpwstr>
  </property>
  <property fmtid="{D5CDD505-2E9C-101B-9397-08002B2CF9AE}" pid="4" name="KSOTemplateDocerSaveRecord">
    <vt:lpwstr>eyJoZGlkIjoiMGFjZDMxZjRkYzdiNmM5ZDNiMTYwMWFjYWYwMWQ1ZTEiLCJ1c2VySWQiOiIyNTIzMjIyMjQifQ==</vt:lpwstr>
  </property>
</Properties>
</file>